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A61E45" w14:textId="77777777" w:rsidR="004558EE" w:rsidRPr="004558EE" w:rsidRDefault="004558EE" w:rsidP="004558EE">
      <w:pPr>
        <w:jc w:val="right"/>
        <w:rPr>
          <w:rFonts w:ascii="Times New Roman" w:hAnsi="Times New Roman" w:cs="Times New Roman"/>
          <w:b/>
          <w:i/>
          <w:sz w:val="24"/>
          <w:szCs w:val="24"/>
        </w:rPr>
      </w:pPr>
      <w:r w:rsidRPr="004558EE">
        <w:rPr>
          <w:rFonts w:ascii="Times New Roman" w:hAnsi="Times New Roman" w:cs="Times New Roman"/>
          <w:b/>
          <w:i/>
          <w:sz w:val="24"/>
          <w:szCs w:val="24"/>
        </w:rPr>
        <w:t>Приложение</w:t>
      </w:r>
      <w:r w:rsidRPr="004558EE">
        <w:rPr>
          <w:rFonts w:ascii="Times New Roman" w:hAnsi="Times New Roman" w:cs="Times New Roman"/>
          <w:b/>
          <w:i/>
          <w:sz w:val="24"/>
          <w:szCs w:val="24"/>
          <w:lang w:val="en-US"/>
        </w:rPr>
        <w:t xml:space="preserve"> </w:t>
      </w:r>
      <w:r w:rsidRPr="004558EE">
        <w:rPr>
          <w:rFonts w:ascii="Times New Roman" w:hAnsi="Times New Roman" w:cs="Times New Roman"/>
          <w:b/>
          <w:i/>
          <w:sz w:val="24"/>
          <w:szCs w:val="24"/>
        </w:rPr>
        <w:t>№1</w:t>
      </w:r>
    </w:p>
    <w:p w14:paraId="6AE432ED" w14:textId="77777777" w:rsidR="004558EE" w:rsidRDefault="004558EE" w:rsidP="004558E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ТЕХНИЧЕСКА СПЕЦИФИКАЦИЯ</w:t>
      </w:r>
    </w:p>
    <w:p w14:paraId="4F82A396" w14:textId="77777777" w:rsidR="004558EE" w:rsidRDefault="004558EE" w:rsidP="004558EE">
      <w:pPr>
        <w:spacing w:after="0" w:line="240" w:lineRule="auto"/>
        <w:rPr>
          <w:rFonts w:ascii="Times New Roman" w:hAnsi="Times New Roman" w:cs="Times New Roman"/>
          <w:sz w:val="24"/>
          <w:szCs w:val="24"/>
        </w:rPr>
      </w:pPr>
    </w:p>
    <w:p w14:paraId="61CA8423" w14:textId="77777777" w:rsidR="004558EE" w:rsidRDefault="004558EE" w:rsidP="004558EE">
      <w:pPr>
        <w:spacing w:after="0" w:line="240" w:lineRule="auto"/>
        <w:jc w:val="center"/>
        <w:rPr>
          <w:rFonts w:ascii="Times New Roman" w:hAnsi="Times New Roman" w:cs="Times New Roman"/>
          <w:sz w:val="24"/>
          <w:szCs w:val="24"/>
        </w:rPr>
      </w:pPr>
      <w:r w:rsidRPr="004558EE">
        <w:rPr>
          <w:rFonts w:ascii="Times New Roman" w:hAnsi="Times New Roman" w:cs="Times New Roman"/>
          <w:b/>
          <w:sz w:val="24"/>
          <w:szCs w:val="24"/>
        </w:rPr>
        <w:t>Описание, количествени и технически спецификации на оборудването</w:t>
      </w:r>
    </w:p>
    <w:p w14:paraId="313C19F8" w14:textId="77777777" w:rsidR="004558EE" w:rsidRDefault="004558EE" w:rsidP="004558EE">
      <w:pPr>
        <w:spacing w:after="0" w:line="240" w:lineRule="auto"/>
        <w:jc w:val="both"/>
        <w:rPr>
          <w:rFonts w:ascii="Times New Roman" w:hAnsi="Times New Roman" w:cs="Times New Roman"/>
          <w:sz w:val="24"/>
          <w:szCs w:val="24"/>
        </w:rPr>
      </w:pPr>
    </w:p>
    <w:p w14:paraId="69BCFE1B" w14:textId="77777777" w:rsidR="004558EE" w:rsidRDefault="004558EE" w:rsidP="004558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І</w:t>
      </w:r>
      <w:r w:rsidRPr="004558EE">
        <w:rPr>
          <w:rFonts w:ascii="Times New Roman" w:hAnsi="Times New Roman" w:cs="Times New Roman"/>
          <w:sz w:val="24"/>
          <w:szCs w:val="24"/>
        </w:rPr>
        <w:t>. Описание</w:t>
      </w:r>
      <w:r>
        <w:rPr>
          <w:rFonts w:ascii="Times New Roman" w:hAnsi="Times New Roman" w:cs="Times New Roman"/>
          <w:sz w:val="24"/>
          <w:szCs w:val="24"/>
        </w:rPr>
        <w:t xml:space="preserve"> </w:t>
      </w:r>
      <w:r w:rsidRPr="004558EE">
        <w:rPr>
          <w:rFonts w:ascii="Times New Roman" w:hAnsi="Times New Roman" w:cs="Times New Roman"/>
          <w:sz w:val="24"/>
          <w:szCs w:val="24"/>
        </w:rPr>
        <w:t>на</w:t>
      </w:r>
      <w:r>
        <w:rPr>
          <w:rFonts w:ascii="Times New Roman" w:hAnsi="Times New Roman" w:cs="Times New Roman"/>
          <w:sz w:val="24"/>
          <w:szCs w:val="24"/>
        </w:rPr>
        <w:t xml:space="preserve"> </w:t>
      </w:r>
      <w:r w:rsidRPr="004558EE">
        <w:rPr>
          <w:rFonts w:ascii="Times New Roman" w:hAnsi="Times New Roman" w:cs="Times New Roman"/>
          <w:sz w:val="24"/>
          <w:szCs w:val="24"/>
        </w:rPr>
        <w:t>предмета</w:t>
      </w:r>
      <w:r>
        <w:rPr>
          <w:rFonts w:ascii="Times New Roman" w:hAnsi="Times New Roman" w:cs="Times New Roman"/>
          <w:sz w:val="24"/>
          <w:szCs w:val="24"/>
        </w:rPr>
        <w:t xml:space="preserve"> </w:t>
      </w:r>
      <w:r w:rsidRPr="004558EE">
        <w:rPr>
          <w:rFonts w:ascii="Times New Roman" w:hAnsi="Times New Roman" w:cs="Times New Roman"/>
          <w:sz w:val="24"/>
          <w:szCs w:val="24"/>
        </w:rPr>
        <w:t>на</w:t>
      </w:r>
      <w:r>
        <w:rPr>
          <w:rFonts w:ascii="Times New Roman" w:hAnsi="Times New Roman" w:cs="Times New Roman"/>
          <w:sz w:val="24"/>
          <w:szCs w:val="24"/>
        </w:rPr>
        <w:t xml:space="preserve"> обществената поръчка.</w:t>
      </w:r>
    </w:p>
    <w:p w14:paraId="126D48CC" w14:textId="7A878C33" w:rsidR="006A108B" w:rsidRDefault="004558EE" w:rsidP="006A108B">
      <w:pPr>
        <w:spacing w:after="0" w:line="240" w:lineRule="auto"/>
        <w:ind w:firstLine="709"/>
        <w:jc w:val="both"/>
        <w:rPr>
          <w:rFonts w:ascii="Times New Roman" w:hAnsi="Times New Roman" w:cs="Times New Roman"/>
          <w:sz w:val="24"/>
          <w:szCs w:val="24"/>
          <w:lang w:val="en-US"/>
        </w:rPr>
      </w:pPr>
      <w:r>
        <w:rPr>
          <w:rFonts w:ascii="Times New Roman" w:hAnsi="Times New Roman" w:cs="Times New Roman"/>
          <w:sz w:val="24"/>
          <w:szCs w:val="24"/>
        </w:rPr>
        <w:t xml:space="preserve">1. </w:t>
      </w:r>
      <w:r w:rsidRPr="004558EE">
        <w:rPr>
          <w:rFonts w:ascii="Times New Roman" w:hAnsi="Times New Roman" w:cs="Times New Roman"/>
          <w:sz w:val="24"/>
          <w:szCs w:val="24"/>
        </w:rPr>
        <w:t>Предметът</w:t>
      </w:r>
      <w:r>
        <w:rPr>
          <w:rFonts w:ascii="Times New Roman" w:hAnsi="Times New Roman" w:cs="Times New Roman"/>
          <w:sz w:val="24"/>
          <w:szCs w:val="24"/>
        </w:rPr>
        <w:t xml:space="preserve"> </w:t>
      </w:r>
      <w:r w:rsidRPr="004558EE">
        <w:rPr>
          <w:rFonts w:ascii="Times New Roman" w:hAnsi="Times New Roman" w:cs="Times New Roman"/>
          <w:sz w:val="24"/>
          <w:szCs w:val="24"/>
        </w:rPr>
        <w:t>на</w:t>
      </w:r>
      <w:r>
        <w:rPr>
          <w:rFonts w:ascii="Times New Roman" w:hAnsi="Times New Roman" w:cs="Times New Roman"/>
          <w:sz w:val="24"/>
          <w:szCs w:val="24"/>
        </w:rPr>
        <w:t xml:space="preserve"> </w:t>
      </w:r>
      <w:r w:rsidRPr="004558EE">
        <w:rPr>
          <w:rFonts w:ascii="Times New Roman" w:hAnsi="Times New Roman" w:cs="Times New Roman"/>
          <w:sz w:val="24"/>
          <w:szCs w:val="24"/>
        </w:rPr>
        <w:t>поръчката</w:t>
      </w:r>
      <w:r>
        <w:rPr>
          <w:rFonts w:ascii="Times New Roman" w:hAnsi="Times New Roman" w:cs="Times New Roman"/>
          <w:sz w:val="24"/>
          <w:szCs w:val="24"/>
        </w:rPr>
        <w:t xml:space="preserve"> </w:t>
      </w:r>
      <w:r w:rsidRPr="004558EE">
        <w:rPr>
          <w:rFonts w:ascii="Times New Roman" w:hAnsi="Times New Roman" w:cs="Times New Roman"/>
          <w:sz w:val="24"/>
          <w:szCs w:val="24"/>
        </w:rPr>
        <w:t>включва</w:t>
      </w:r>
      <w:r>
        <w:rPr>
          <w:rFonts w:ascii="Times New Roman" w:hAnsi="Times New Roman" w:cs="Times New Roman"/>
          <w:sz w:val="24"/>
          <w:szCs w:val="24"/>
        </w:rPr>
        <w:t xml:space="preserve"> </w:t>
      </w:r>
      <w:r w:rsidRPr="004558EE">
        <w:rPr>
          <w:rFonts w:ascii="Times New Roman" w:hAnsi="Times New Roman" w:cs="Times New Roman"/>
          <w:sz w:val="24"/>
          <w:szCs w:val="24"/>
        </w:rPr>
        <w:t>дейности</w:t>
      </w:r>
      <w:r>
        <w:rPr>
          <w:rFonts w:ascii="Times New Roman" w:hAnsi="Times New Roman" w:cs="Times New Roman"/>
          <w:sz w:val="24"/>
          <w:szCs w:val="24"/>
        </w:rPr>
        <w:t xml:space="preserve"> </w:t>
      </w:r>
      <w:r w:rsidRPr="004558EE">
        <w:rPr>
          <w:rFonts w:ascii="Times New Roman" w:hAnsi="Times New Roman" w:cs="Times New Roman"/>
          <w:sz w:val="24"/>
          <w:szCs w:val="24"/>
        </w:rPr>
        <w:t>по</w:t>
      </w:r>
      <w:r>
        <w:rPr>
          <w:rFonts w:ascii="Times New Roman" w:hAnsi="Times New Roman" w:cs="Times New Roman"/>
          <w:sz w:val="24"/>
          <w:szCs w:val="24"/>
        </w:rPr>
        <w:t xml:space="preserve"> </w:t>
      </w:r>
      <w:r w:rsidR="00172386">
        <w:rPr>
          <w:rFonts w:ascii="Times New Roman" w:hAnsi="Times New Roman" w:cs="Times New Roman"/>
          <w:sz w:val="24"/>
          <w:szCs w:val="24"/>
        </w:rPr>
        <w:t>д</w:t>
      </w:r>
      <w:r w:rsidR="00172386" w:rsidRPr="00172386">
        <w:rPr>
          <w:rFonts w:ascii="Times New Roman" w:hAnsi="Times New Roman" w:cs="Times New Roman"/>
          <w:sz w:val="24"/>
          <w:szCs w:val="24"/>
        </w:rPr>
        <w:t xml:space="preserve">оставка и монтаж на система за контрол на достъпа за туристическите обекти на Регионален исторически музей в град Велико Търново - шест броя турникети с вградени </w:t>
      </w:r>
      <w:proofErr w:type="spellStart"/>
      <w:r w:rsidR="00172386" w:rsidRPr="00172386">
        <w:rPr>
          <w:rFonts w:ascii="Times New Roman" w:hAnsi="Times New Roman" w:cs="Times New Roman"/>
          <w:sz w:val="24"/>
          <w:szCs w:val="24"/>
        </w:rPr>
        <w:t>Wi-fi</w:t>
      </w:r>
      <w:proofErr w:type="spellEnd"/>
      <w:r w:rsidR="00172386" w:rsidRPr="00172386">
        <w:rPr>
          <w:rFonts w:ascii="Times New Roman" w:hAnsi="Times New Roman" w:cs="Times New Roman"/>
          <w:sz w:val="24"/>
          <w:szCs w:val="24"/>
        </w:rPr>
        <w:t xml:space="preserve"> и GPRS модули, автоматизирани релсови системи и доставка и монтаж на два броя покривна конструкция</w:t>
      </w:r>
      <w:r>
        <w:rPr>
          <w:rFonts w:ascii="Times New Roman" w:hAnsi="Times New Roman" w:cs="Times New Roman"/>
          <w:sz w:val="24"/>
          <w:szCs w:val="24"/>
        </w:rPr>
        <w:t xml:space="preserve">. Посоченото оборудване е </w:t>
      </w:r>
      <w:r w:rsidR="007051D9">
        <w:rPr>
          <w:rFonts w:ascii="Times New Roman" w:hAnsi="Times New Roman" w:cs="Times New Roman"/>
          <w:sz w:val="24"/>
          <w:szCs w:val="24"/>
        </w:rPr>
        <w:t>във връзка с реализирането на проект за разработване на електронна система за продажба на м</w:t>
      </w:r>
      <w:r w:rsidR="00D40071">
        <w:rPr>
          <w:rFonts w:ascii="Times New Roman" w:hAnsi="Times New Roman" w:cs="Times New Roman"/>
          <w:sz w:val="24"/>
          <w:szCs w:val="24"/>
        </w:rPr>
        <w:t xml:space="preserve">узейни билети на три музейни обекта: църква „Св. 40 </w:t>
      </w:r>
      <w:proofErr w:type="spellStart"/>
      <w:r w:rsidR="00D40071">
        <w:rPr>
          <w:rFonts w:ascii="Times New Roman" w:hAnsi="Times New Roman" w:cs="Times New Roman"/>
          <w:sz w:val="24"/>
          <w:szCs w:val="24"/>
        </w:rPr>
        <w:t>мъченици</w:t>
      </w:r>
      <w:proofErr w:type="spellEnd"/>
      <w:r w:rsidR="00D40071">
        <w:rPr>
          <w:rFonts w:ascii="Times New Roman" w:hAnsi="Times New Roman" w:cs="Times New Roman"/>
          <w:sz w:val="24"/>
          <w:szCs w:val="24"/>
        </w:rPr>
        <w:t xml:space="preserve">“, Архитектурно-музеен резерват „Царевец“ и </w:t>
      </w:r>
      <w:r w:rsidR="00965084">
        <w:rPr>
          <w:rFonts w:ascii="Times New Roman" w:hAnsi="Times New Roman" w:cs="Times New Roman"/>
          <w:sz w:val="24"/>
          <w:szCs w:val="24"/>
        </w:rPr>
        <w:t>М</w:t>
      </w:r>
      <w:r w:rsidR="00D40071">
        <w:rPr>
          <w:rFonts w:ascii="Times New Roman" w:hAnsi="Times New Roman" w:cs="Times New Roman"/>
          <w:sz w:val="24"/>
          <w:szCs w:val="24"/>
        </w:rPr>
        <w:t xml:space="preserve">ултимедиен </w:t>
      </w:r>
      <w:proofErr w:type="spellStart"/>
      <w:r w:rsidR="00D40071">
        <w:rPr>
          <w:rFonts w:ascii="Times New Roman" w:hAnsi="Times New Roman" w:cs="Times New Roman"/>
          <w:sz w:val="24"/>
          <w:szCs w:val="24"/>
        </w:rPr>
        <w:t>посетителски</w:t>
      </w:r>
      <w:proofErr w:type="spellEnd"/>
      <w:r w:rsidR="00D40071">
        <w:rPr>
          <w:rFonts w:ascii="Times New Roman" w:hAnsi="Times New Roman" w:cs="Times New Roman"/>
          <w:sz w:val="24"/>
          <w:szCs w:val="24"/>
        </w:rPr>
        <w:t xml:space="preserve"> център „</w:t>
      </w:r>
      <w:proofErr w:type="spellStart"/>
      <w:r w:rsidR="00D40071">
        <w:rPr>
          <w:rFonts w:ascii="Times New Roman" w:hAnsi="Times New Roman" w:cs="Times New Roman"/>
          <w:sz w:val="24"/>
          <w:szCs w:val="24"/>
        </w:rPr>
        <w:t>Царевград</w:t>
      </w:r>
      <w:proofErr w:type="spellEnd"/>
      <w:r w:rsidR="00D40071">
        <w:rPr>
          <w:rFonts w:ascii="Times New Roman" w:hAnsi="Times New Roman" w:cs="Times New Roman"/>
          <w:sz w:val="24"/>
          <w:szCs w:val="24"/>
        </w:rPr>
        <w:t xml:space="preserve"> </w:t>
      </w:r>
      <w:proofErr w:type="spellStart"/>
      <w:r w:rsidR="00D40071">
        <w:rPr>
          <w:rFonts w:ascii="Times New Roman" w:hAnsi="Times New Roman" w:cs="Times New Roman"/>
          <w:sz w:val="24"/>
          <w:szCs w:val="24"/>
        </w:rPr>
        <w:t>Търнов</w:t>
      </w:r>
      <w:proofErr w:type="spellEnd"/>
      <w:r w:rsidR="00D40071">
        <w:rPr>
          <w:rFonts w:ascii="Times New Roman" w:hAnsi="Times New Roman" w:cs="Times New Roman"/>
          <w:sz w:val="24"/>
          <w:szCs w:val="24"/>
        </w:rPr>
        <w:t xml:space="preserve">“. </w:t>
      </w:r>
    </w:p>
    <w:p w14:paraId="058E7EAC" w14:textId="77777777" w:rsidR="004558EE" w:rsidRDefault="00D40071" w:rsidP="006A108B">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На първите два посочени обекта следва да бъде реализирана покривна конструкция, с предвидено пространство за съхранение на </w:t>
      </w:r>
      <w:r>
        <w:rPr>
          <w:rFonts w:ascii="Times New Roman" w:hAnsi="Times New Roman" w:cs="Times New Roman"/>
          <w:sz w:val="24"/>
          <w:szCs w:val="24"/>
          <w:lang w:val="en-US"/>
        </w:rPr>
        <w:t>UPS</w:t>
      </w:r>
      <w:r>
        <w:rPr>
          <w:rFonts w:ascii="Times New Roman" w:hAnsi="Times New Roman" w:cs="Times New Roman"/>
          <w:sz w:val="24"/>
          <w:szCs w:val="24"/>
        </w:rPr>
        <w:t xml:space="preserve"> устройство, електрозахранващ блок, модули с връзки за кабели, като дизайна на съоръжението следва да бъде съгласувано с арх. Донка Колева - г</w:t>
      </w:r>
      <w:r w:rsidRPr="00D40071">
        <w:rPr>
          <w:rFonts w:ascii="Times New Roman" w:hAnsi="Times New Roman" w:cs="Times New Roman"/>
          <w:sz w:val="24"/>
          <w:szCs w:val="24"/>
        </w:rPr>
        <w:t>лавен експерт</w:t>
      </w:r>
      <w:r>
        <w:rPr>
          <w:rFonts w:ascii="Times New Roman" w:hAnsi="Times New Roman" w:cs="Times New Roman"/>
          <w:sz w:val="24"/>
          <w:szCs w:val="24"/>
        </w:rPr>
        <w:t xml:space="preserve"> в д</w:t>
      </w:r>
      <w:r w:rsidRPr="00D40071">
        <w:rPr>
          <w:rFonts w:ascii="Times New Roman" w:hAnsi="Times New Roman" w:cs="Times New Roman"/>
          <w:sz w:val="24"/>
          <w:szCs w:val="24"/>
        </w:rPr>
        <w:t xml:space="preserve">ирекция </w:t>
      </w:r>
      <w:r>
        <w:rPr>
          <w:rFonts w:ascii="Times New Roman" w:hAnsi="Times New Roman" w:cs="Times New Roman"/>
          <w:sz w:val="24"/>
          <w:szCs w:val="24"/>
        </w:rPr>
        <w:t>„</w:t>
      </w:r>
      <w:r w:rsidRPr="00D40071">
        <w:rPr>
          <w:rFonts w:ascii="Times New Roman" w:hAnsi="Times New Roman" w:cs="Times New Roman"/>
          <w:sz w:val="24"/>
          <w:szCs w:val="24"/>
        </w:rPr>
        <w:t xml:space="preserve">Култура, </w:t>
      </w:r>
      <w:r>
        <w:rPr>
          <w:rFonts w:ascii="Times New Roman" w:hAnsi="Times New Roman" w:cs="Times New Roman"/>
          <w:sz w:val="24"/>
          <w:szCs w:val="24"/>
        </w:rPr>
        <w:t xml:space="preserve">туризъм и международни дейности“ и д-р Иван </w:t>
      </w:r>
      <w:proofErr w:type="spellStart"/>
      <w:r>
        <w:rPr>
          <w:rFonts w:ascii="Times New Roman" w:hAnsi="Times New Roman" w:cs="Times New Roman"/>
          <w:sz w:val="24"/>
          <w:szCs w:val="24"/>
        </w:rPr>
        <w:t>Църов</w:t>
      </w:r>
      <w:proofErr w:type="spellEnd"/>
      <w:r>
        <w:rPr>
          <w:rFonts w:ascii="Times New Roman" w:hAnsi="Times New Roman" w:cs="Times New Roman"/>
          <w:sz w:val="24"/>
          <w:szCs w:val="24"/>
        </w:rPr>
        <w:t xml:space="preserve"> – директор на Регионален исторически музей – Велико Търново с оглед стриктно спазване на утвърдени правила от Национален институт за недвижимо културно наследство. Всички турникети, предвидени за работа във външни условия, следва да имат реализирани покривни елементи, независимо от сертифициране по стандарт </w:t>
      </w:r>
      <w:r>
        <w:rPr>
          <w:rFonts w:ascii="Times New Roman" w:hAnsi="Times New Roman" w:cs="Times New Roman"/>
          <w:sz w:val="24"/>
          <w:szCs w:val="24"/>
          <w:lang w:val="en-US"/>
        </w:rPr>
        <w:t>IP</w:t>
      </w:r>
      <w:r>
        <w:rPr>
          <w:rFonts w:ascii="Times New Roman" w:hAnsi="Times New Roman" w:cs="Times New Roman"/>
          <w:sz w:val="24"/>
          <w:szCs w:val="24"/>
        </w:rPr>
        <w:t xml:space="preserve">67, </w:t>
      </w:r>
      <w:r>
        <w:rPr>
          <w:rFonts w:ascii="Times New Roman" w:hAnsi="Times New Roman" w:cs="Times New Roman"/>
          <w:sz w:val="24"/>
          <w:szCs w:val="24"/>
          <w:lang w:val="en-US"/>
        </w:rPr>
        <w:t>IP</w:t>
      </w:r>
      <w:r>
        <w:rPr>
          <w:rFonts w:ascii="Times New Roman" w:hAnsi="Times New Roman" w:cs="Times New Roman"/>
          <w:sz w:val="24"/>
          <w:szCs w:val="24"/>
        </w:rPr>
        <w:t xml:space="preserve">47, </w:t>
      </w:r>
      <w:r>
        <w:rPr>
          <w:rFonts w:ascii="Times New Roman" w:hAnsi="Times New Roman" w:cs="Times New Roman"/>
          <w:sz w:val="24"/>
          <w:szCs w:val="24"/>
          <w:lang w:val="en-US"/>
        </w:rPr>
        <w:t>IP</w:t>
      </w:r>
      <w:r>
        <w:rPr>
          <w:rFonts w:ascii="Times New Roman" w:hAnsi="Times New Roman" w:cs="Times New Roman"/>
          <w:sz w:val="24"/>
          <w:szCs w:val="24"/>
        </w:rPr>
        <w:t xml:space="preserve"> 42, имайки предвид задължителни предписания за монтаж и експлоатация от производителите, изпълнението на които покрива съответни гаранционни ремонти и замяна на </w:t>
      </w:r>
      <w:proofErr w:type="spellStart"/>
      <w:r>
        <w:rPr>
          <w:rFonts w:ascii="Times New Roman" w:hAnsi="Times New Roman" w:cs="Times New Roman"/>
          <w:sz w:val="24"/>
          <w:szCs w:val="24"/>
        </w:rPr>
        <w:t>дефектирали</w:t>
      </w:r>
      <w:proofErr w:type="spellEnd"/>
      <w:r>
        <w:rPr>
          <w:rFonts w:ascii="Times New Roman" w:hAnsi="Times New Roman" w:cs="Times New Roman"/>
          <w:sz w:val="24"/>
          <w:szCs w:val="24"/>
        </w:rPr>
        <w:t xml:space="preserve"> части.</w:t>
      </w:r>
    </w:p>
    <w:p w14:paraId="469E47AD" w14:textId="77777777" w:rsidR="00D40071" w:rsidRDefault="00965084" w:rsidP="004558E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Имайки предвид горепосочената информация, следва да бъде отбелязано, че в кратки срокове е възможна реализация на работни процеси в реална среда на електронна система за продажба на музейни билети, свързана с Мултимедиен </w:t>
      </w:r>
      <w:proofErr w:type="spellStart"/>
      <w:r>
        <w:rPr>
          <w:rFonts w:ascii="Times New Roman" w:hAnsi="Times New Roman" w:cs="Times New Roman"/>
          <w:sz w:val="24"/>
          <w:szCs w:val="24"/>
        </w:rPr>
        <w:t>посетителски</w:t>
      </w:r>
      <w:proofErr w:type="spellEnd"/>
      <w:r>
        <w:rPr>
          <w:rFonts w:ascii="Times New Roman" w:hAnsi="Times New Roman" w:cs="Times New Roman"/>
          <w:sz w:val="24"/>
          <w:szCs w:val="24"/>
        </w:rPr>
        <w:t xml:space="preserve"> център „</w:t>
      </w:r>
      <w:proofErr w:type="spellStart"/>
      <w:r>
        <w:rPr>
          <w:rFonts w:ascii="Times New Roman" w:hAnsi="Times New Roman" w:cs="Times New Roman"/>
          <w:sz w:val="24"/>
          <w:szCs w:val="24"/>
        </w:rPr>
        <w:t>Царевград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Търнов</w:t>
      </w:r>
      <w:proofErr w:type="spellEnd"/>
      <w:r>
        <w:rPr>
          <w:rFonts w:ascii="Times New Roman" w:hAnsi="Times New Roman" w:cs="Times New Roman"/>
          <w:sz w:val="24"/>
          <w:szCs w:val="24"/>
        </w:rPr>
        <w:t>“, като за другите два музейни обекта е необходимо реализиране и на съответната покриван конструкция, съобразена с всички предварително заложени изисквания (приложение №1.</w:t>
      </w:r>
      <w:proofErr w:type="spellStart"/>
      <w:r>
        <w:rPr>
          <w:rFonts w:ascii="Times New Roman" w:hAnsi="Times New Roman" w:cs="Times New Roman"/>
          <w:sz w:val="24"/>
          <w:szCs w:val="24"/>
        </w:rPr>
        <w:t>1</w:t>
      </w:r>
      <w:proofErr w:type="spellEnd"/>
      <w:r>
        <w:rPr>
          <w:rFonts w:ascii="Times New Roman" w:hAnsi="Times New Roman" w:cs="Times New Roman"/>
          <w:sz w:val="24"/>
          <w:szCs w:val="24"/>
        </w:rPr>
        <w:t>. към Техническата спецификация – Технически характеристики).</w:t>
      </w:r>
    </w:p>
    <w:p w14:paraId="4130A4B8" w14:textId="77777777" w:rsidR="00D40071" w:rsidRDefault="00D40071" w:rsidP="004558EE">
      <w:pPr>
        <w:spacing w:after="0" w:line="240" w:lineRule="auto"/>
        <w:jc w:val="both"/>
        <w:rPr>
          <w:rFonts w:ascii="Times New Roman" w:hAnsi="Times New Roman" w:cs="Times New Roman"/>
          <w:sz w:val="24"/>
          <w:szCs w:val="24"/>
        </w:rPr>
      </w:pPr>
    </w:p>
    <w:p w14:paraId="022BFDC4" w14:textId="77777777" w:rsidR="004476E6" w:rsidRDefault="004558EE" w:rsidP="006A108B">
      <w:pPr>
        <w:spacing w:after="0" w:line="240" w:lineRule="auto"/>
        <w:ind w:firstLine="709"/>
        <w:jc w:val="both"/>
        <w:rPr>
          <w:rFonts w:ascii="Times New Roman" w:hAnsi="Times New Roman" w:cs="Times New Roman"/>
          <w:sz w:val="24"/>
          <w:szCs w:val="24"/>
        </w:rPr>
      </w:pPr>
      <w:r w:rsidRPr="007127AF">
        <w:rPr>
          <w:rFonts w:ascii="Times New Roman" w:hAnsi="Times New Roman" w:cs="Times New Roman"/>
          <w:sz w:val="24"/>
          <w:szCs w:val="24"/>
        </w:rPr>
        <w:t xml:space="preserve">2. </w:t>
      </w:r>
      <w:r w:rsidR="007127AF" w:rsidRPr="007127AF">
        <w:rPr>
          <w:rFonts w:ascii="Times New Roman" w:hAnsi="Times New Roman" w:cs="Times New Roman"/>
          <w:sz w:val="24"/>
          <w:szCs w:val="24"/>
        </w:rPr>
        <w:t>Количествени и технически спецификации на оборудването</w:t>
      </w:r>
      <w:r w:rsidR="007127AF">
        <w:rPr>
          <w:rFonts w:ascii="Times New Roman" w:hAnsi="Times New Roman" w:cs="Times New Roman"/>
          <w:sz w:val="24"/>
          <w:szCs w:val="24"/>
        </w:rPr>
        <w:t xml:space="preserve"> </w:t>
      </w:r>
      <w:r w:rsidR="004476E6">
        <w:rPr>
          <w:rFonts w:ascii="Times New Roman" w:hAnsi="Times New Roman" w:cs="Times New Roman"/>
          <w:sz w:val="24"/>
          <w:szCs w:val="24"/>
        </w:rPr>
        <w:t>–</w:t>
      </w:r>
      <w:r w:rsidR="007127AF">
        <w:rPr>
          <w:rFonts w:ascii="Times New Roman" w:hAnsi="Times New Roman" w:cs="Times New Roman"/>
          <w:sz w:val="24"/>
          <w:szCs w:val="24"/>
        </w:rPr>
        <w:t xml:space="preserve"> </w:t>
      </w:r>
      <w:r w:rsidR="004476E6">
        <w:rPr>
          <w:rFonts w:ascii="Times New Roman" w:hAnsi="Times New Roman" w:cs="Times New Roman"/>
          <w:sz w:val="24"/>
          <w:szCs w:val="24"/>
        </w:rPr>
        <w:t xml:space="preserve">Техническите параметри на оборудването и на покривната конструкция са подробно представени в приложение №1.1 – Технически характеристики към настоящата техническа спецификация, както следва: </w:t>
      </w:r>
    </w:p>
    <w:p w14:paraId="6CB2F04A" w14:textId="77777777" w:rsidR="004476E6" w:rsidRDefault="004476E6" w:rsidP="004476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 Турникети: параметри на устройствата</w:t>
      </w:r>
      <w:r w:rsidR="00483988">
        <w:rPr>
          <w:rFonts w:ascii="Times New Roman" w:hAnsi="Times New Roman" w:cs="Times New Roman"/>
          <w:sz w:val="24"/>
          <w:szCs w:val="24"/>
        </w:rPr>
        <w:t xml:space="preserve"> – 6 броя</w:t>
      </w:r>
      <w:r>
        <w:rPr>
          <w:rFonts w:ascii="Times New Roman" w:hAnsi="Times New Roman" w:cs="Times New Roman"/>
          <w:sz w:val="24"/>
          <w:szCs w:val="24"/>
        </w:rPr>
        <w:t xml:space="preserve">; </w:t>
      </w:r>
    </w:p>
    <w:p w14:paraId="27B9278B" w14:textId="77777777" w:rsidR="004476E6" w:rsidRDefault="004476E6" w:rsidP="004476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proofErr w:type="spellStart"/>
      <w:r>
        <w:rPr>
          <w:rFonts w:ascii="Times New Roman" w:hAnsi="Times New Roman" w:cs="Times New Roman"/>
          <w:sz w:val="24"/>
          <w:szCs w:val="24"/>
        </w:rPr>
        <w:t>2</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Баркод</w:t>
      </w:r>
      <w:proofErr w:type="spellEnd"/>
      <w:r>
        <w:rPr>
          <w:rFonts w:ascii="Times New Roman" w:hAnsi="Times New Roman" w:cs="Times New Roman"/>
          <w:sz w:val="24"/>
          <w:szCs w:val="24"/>
        </w:rPr>
        <w:t xml:space="preserve"> четец, монтиран към турникета; </w:t>
      </w:r>
    </w:p>
    <w:p w14:paraId="052ED631" w14:textId="77777777" w:rsidR="007127AF" w:rsidRDefault="004476E6" w:rsidP="004476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 Функционално описание на технологичните процеси за пропускане на посетители и работа на система от турникети.</w:t>
      </w:r>
    </w:p>
    <w:p w14:paraId="70DBCF58" w14:textId="77777777" w:rsidR="004476E6" w:rsidRDefault="004476E6" w:rsidP="004476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2.4. </w:t>
      </w:r>
      <w:r w:rsidRPr="00083AA4">
        <w:rPr>
          <w:rFonts w:ascii="Times New Roman" w:hAnsi="Times New Roman" w:cs="Times New Roman"/>
          <w:sz w:val="24"/>
          <w:szCs w:val="24"/>
        </w:rPr>
        <w:t>Релсова система –</w:t>
      </w:r>
      <w:r>
        <w:rPr>
          <w:rFonts w:ascii="Times New Roman" w:hAnsi="Times New Roman" w:cs="Times New Roman"/>
          <w:sz w:val="24"/>
          <w:szCs w:val="24"/>
        </w:rPr>
        <w:t xml:space="preserve"> за монтиране на турникетите в единна релсова подвижна система.</w:t>
      </w:r>
    </w:p>
    <w:p w14:paraId="3BAE4FFD" w14:textId="447F5991" w:rsidR="004476E6" w:rsidRDefault="004476E6" w:rsidP="004476E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2.5. Конструкция за покриване на технически съоръжения, свързани с ел. мрежа, с цел защита от силно запрашване и проникване на вода</w:t>
      </w:r>
      <w:r w:rsidR="00483988">
        <w:rPr>
          <w:rFonts w:ascii="Times New Roman" w:hAnsi="Times New Roman" w:cs="Times New Roman"/>
          <w:sz w:val="24"/>
          <w:szCs w:val="24"/>
        </w:rPr>
        <w:t xml:space="preserve"> </w:t>
      </w:r>
      <w:r w:rsidR="00F64834">
        <w:rPr>
          <w:rFonts w:ascii="Times New Roman" w:hAnsi="Times New Roman" w:cs="Times New Roman"/>
          <w:sz w:val="24"/>
          <w:szCs w:val="24"/>
        </w:rPr>
        <w:t xml:space="preserve">(включваща доставка и монтаж) </w:t>
      </w:r>
      <w:r w:rsidR="00483988">
        <w:rPr>
          <w:rFonts w:ascii="Times New Roman" w:hAnsi="Times New Roman" w:cs="Times New Roman"/>
          <w:sz w:val="24"/>
          <w:szCs w:val="24"/>
        </w:rPr>
        <w:t>– 2 броя</w:t>
      </w:r>
      <w:r>
        <w:rPr>
          <w:rFonts w:ascii="Times New Roman" w:hAnsi="Times New Roman" w:cs="Times New Roman"/>
          <w:sz w:val="24"/>
          <w:szCs w:val="24"/>
        </w:rPr>
        <w:t>.</w:t>
      </w:r>
    </w:p>
    <w:p w14:paraId="293F81D7" w14:textId="77777777" w:rsidR="00483988" w:rsidRDefault="00483988" w:rsidP="00483988">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Първоначално заложеното количество турникети и покривни конструкции е разпределено по обекти, както следва:</w:t>
      </w:r>
    </w:p>
    <w:p w14:paraId="0464E249" w14:textId="77777777" w:rsidR="00483988" w:rsidRDefault="00483988" w:rsidP="00483988">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За църква „Св. 40 </w:t>
      </w:r>
      <w:proofErr w:type="spellStart"/>
      <w:r>
        <w:rPr>
          <w:rFonts w:ascii="Times New Roman" w:hAnsi="Times New Roman" w:cs="Times New Roman"/>
          <w:sz w:val="24"/>
          <w:szCs w:val="24"/>
        </w:rPr>
        <w:t>мъченици</w:t>
      </w:r>
      <w:proofErr w:type="spellEnd"/>
      <w:r>
        <w:rPr>
          <w:rFonts w:ascii="Times New Roman" w:hAnsi="Times New Roman" w:cs="Times New Roman"/>
          <w:sz w:val="24"/>
          <w:szCs w:val="24"/>
        </w:rPr>
        <w:t>“ – 1 брой турникет с покривна конструкция;</w:t>
      </w:r>
    </w:p>
    <w:p w14:paraId="2D49C172" w14:textId="77777777" w:rsidR="00483988" w:rsidRDefault="00483988" w:rsidP="00483988">
      <w:pPr>
        <w:pStyle w:val="a3"/>
        <w:numPr>
          <w:ilvl w:val="0"/>
          <w:numId w:val="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За АМР „Царевец“ – 4 броя турникети с покривна конструкция;</w:t>
      </w:r>
    </w:p>
    <w:p w14:paraId="018EEB5D" w14:textId="77777777" w:rsidR="00483988" w:rsidRDefault="00483988" w:rsidP="00483988">
      <w:pPr>
        <w:pStyle w:val="a3"/>
        <w:numPr>
          <w:ilvl w:val="0"/>
          <w:numId w:val="1"/>
        </w:numPr>
        <w:spacing w:after="0" w:line="240" w:lineRule="auto"/>
        <w:ind w:left="0" w:firstLine="1069"/>
        <w:jc w:val="both"/>
        <w:rPr>
          <w:rFonts w:ascii="Times New Roman" w:hAnsi="Times New Roman" w:cs="Times New Roman"/>
          <w:sz w:val="24"/>
          <w:szCs w:val="24"/>
        </w:rPr>
      </w:pPr>
      <w:r>
        <w:rPr>
          <w:rFonts w:ascii="Times New Roman" w:hAnsi="Times New Roman" w:cs="Times New Roman"/>
          <w:sz w:val="24"/>
          <w:szCs w:val="24"/>
        </w:rPr>
        <w:t xml:space="preserve">За Мултимедиен </w:t>
      </w:r>
      <w:proofErr w:type="spellStart"/>
      <w:r>
        <w:rPr>
          <w:rFonts w:ascii="Times New Roman" w:hAnsi="Times New Roman" w:cs="Times New Roman"/>
          <w:sz w:val="24"/>
          <w:szCs w:val="24"/>
        </w:rPr>
        <w:t>посетителски</w:t>
      </w:r>
      <w:proofErr w:type="spellEnd"/>
      <w:r>
        <w:rPr>
          <w:rFonts w:ascii="Times New Roman" w:hAnsi="Times New Roman" w:cs="Times New Roman"/>
          <w:sz w:val="24"/>
          <w:szCs w:val="24"/>
        </w:rPr>
        <w:t xml:space="preserve"> център „</w:t>
      </w:r>
      <w:proofErr w:type="spellStart"/>
      <w:r>
        <w:rPr>
          <w:rFonts w:ascii="Times New Roman" w:hAnsi="Times New Roman" w:cs="Times New Roman"/>
          <w:sz w:val="24"/>
          <w:szCs w:val="24"/>
        </w:rPr>
        <w:t>Царевград</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Търнов</w:t>
      </w:r>
      <w:proofErr w:type="spellEnd"/>
      <w:r>
        <w:rPr>
          <w:rFonts w:ascii="Times New Roman" w:hAnsi="Times New Roman" w:cs="Times New Roman"/>
          <w:sz w:val="24"/>
          <w:szCs w:val="24"/>
        </w:rPr>
        <w:t>“ – 1 брой турникет.</w:t>
      </w:r>
    </w:p>
    <w:p w14:paraId="62E8040F" w14:textId="752D20AA" w:rsidR="007127AF" w:rsidRPr="00083AA4" w:rsidRDefault="00800D18" w:rsidP="006A108B">
      <w:pPr>
        <w:spacing w:after="0" w:line="240" w:lineRule="auto"/>
        <w:ind w:firstLine="709"/>
        <w:jc w:val="both"/>
        <w:rPr>
          <w:rFonts w:ascii="Times New Roman" w:hAnsi="Times New Roman" w:cs="Times New Roman"/>
          <w:sz w:val="24"/>
          <w:szCs w:val="24"/>
        </w:rPr>
      </w:pPr>
      <w:r w:rsidRPr="00083AA4">
        <w:rPr>
          <w:rFonts w:ascii="Times New Roman" w:hAnsi="Times New Roman" w:cs="Times New Roman"/>
          <w:sz w:val="24"/>
          <w:szCs w:val="24"/>
        </w:rPr>
        <w:t>3</w:t>
      </w:r>
      <w:r w:rsidR="007127AF" w:rsidRPr="00083AA4">
        <w:rPr>
          <w:rFonts w:ascii="Times New Roman" w:hAnsi="Times New Roman" w:cs="Times New Roman"/>
          <w:sz w:val="24"/>
          <w:szCs w:val="24"/>
        </w:rPr>
        <w:t xml:space="preserve">. Предлаганият от участника срок за </w:t>
      </w:r>
      <w:r w:rsidRPr="00083AA4">
        <w:rPr>
          <w:rFonts w:ascii="Times New Roman" w:hAnsi="Times New Roman" w:cs="Times New Roman"/>
          <w:sz w:val="24"/>
          <w:szCs w:val="24"/>
        </w:rPr>
        <w:t>доставка и</w:t>
      </w:r>
      <w:r w:rsidR="007127AF" w:rsidRPr="00083AA4">
        <w:rPr>
          <w:rFonts w:ascii="Times New Roman" w:hAnsi="Times New Roman" w:cs="Times New Roman"/>
          <w:sz w:val="24"/>
          <w:szCs w:val="24"/>
        </w:rPr>
        <w:t xml:space="preserve"> монтаж на оборудването не трябва да надвишава </w:t>
      </w:r>
      <w:r w:rsidR="00083AA4" w:rsidRPr="00083AA4">
        <w:rPr>
          <w:rFonts w:ascii="Times New Roman" w:hAnsi="Times New Roman" w:cs="Times New Roman"/>
          <w:sz w:val="24"/>
          <w:szCs w:val="24"/>
        </w:rPr>
        <w:t>90</w:t>
      </w:r>
      <w:r w:rsidR="007127AF" w:rsidRPr="00083AA4">
        <w:rPr>
          <w:rFonts w:ascii="Times New Roman" w:hAnsi="Times New Roman" w:cs="Times New Roman"/>
          <w:sz w:val="24"/>
          <w:szCs w:val="24"/>
        </w:rPr>
        <w:t xml:space="preserve"> (</w:t>
      </w:r>
      <w:r w:rsidR="00083AA4" w:rsidRPr="00083AA4">
        <w:rPr>
          <w:rFonts w:ascii="Times New Roman" w:hAnsi="Times New Roman" w:cs="Times New Roman"/>
          <w:sz w:val="24"/>
          <w:szCs w:val="24"/>
        </w:rPr>
        <w:t>деветдесет</w:t>
      </w:r>
      <w:r w:rsidR="007127AF" w:rsidRPr="00083AA4">
        <w:rPr>
          <w:rFonts w:ascii="Times New Roman" w:hAnsi="Times New Roman" w:cs="Times New Roman"/>
          <w:sz w:val="24"/>
          <w:szCs w:val="24"/>
        </w:rPr>
        <w:t xml:space="preserve">) </w:t>
      </w:r>
      <w:r w:rsidRPr="00083AA4">
        <w:rPr>
          <w:rFonts w:ascii="Times New Roman" w:hAnsi="Times New Roman" w:cs="Times New Roman"/>
          <w:sz w:val="24"/>
          <w:szCs w:val="24"/>
        </w:rPr>
        <w:t>работни</w:t>
      </w:r>
      <w:r w:rsidR="007127AF" w:rsidRPr="00083AA4">
        <w:rPr>
          <w:rFonts w:ascii="Times New Roman" w:hAnsi="Times New Roman" w:cs="Times New Roman"/>
          <w:sz w:val="24"/>
          <w:szCs w:val="24"/>
        </w:rPr>
        <w:t xml:space="preserve"> дни от подписването на договор за изпълнение на поръчката. </w:t>
      </w:r>
    </w:p>
    <w:p w14:paraId="79F092E8" w14:textId="77777777" w:rsidR="007127AF" w:rsidRPr="00083AA4" w:rsidRDefault="00B515AD" w:rsidP="006A108B">
      <w:pPr>
        <w:spacing w:after="0" w:line="240" w:lineRule="auto"/>
        <w:ind w:firstLine="709"/>
        <w:jc w:val="both"/>
        <w:rPr>
          <w:rFonts w:ascii="Times New Roman" w:hAnsi="Times New Roman" w:cs="Times New Roman"/>
          <w:sz w:val="24"/>
          <w:szCs w:val="24"/>
          <w:lang w:val="en-US"/>
        </w:rPr>
      </w:pPr>
      <w:r w:rsidRPr="00083AA4">
        <w:rPr>
          <w:rFonts w:ascii="Times New Roman" w:hAnsi="Times New Roman" w:cs="Times New Roman"/>
          <w:sz w:val="24"/>
          <w:szCs w:val="24"/>
        </w:rPr>
        <w:t>4</w:t>
      </w:r>
      <w:r w:rsidR="007127AF" w:rsidRPr="00083AA4">
        <w:rPr>
          <w:rFonts w:ascii="Times New Roman" w:hAnsi="Times New Roman" w:cs="Times New Roman"/>
          <w:sz w:val="24"/>
          <w:szCs w:val="24"/>
        </w:rPr>
        <w:t xml:space="preserve">. Предлаганото от участника оборудване трябва да бъде ново и неупотребявано, с осигурено гаранционно обслужване. </w:t>
      </w:r>
      <w:r w:rsidR="00800D18" w:rsidRPr="00083AA4">
        <w:rPr>
          <w:rFonts w:ascii="Times New Roman" w:hAnsi="Times New Roman" w:cs="Times New Roman"/>
          <w:sz w:val="24"/>
          <w:szCs w:val="24"/>
        </w:rPr>
        <w:t xml:space="preserve">Гаранционният срок на доставеното оборудване се предлага в месеци, считано от датата на подписване на </w:t>
      </w:r>
      <w:proofErr w:type="spellStart"/>
      <w:r w:rsidR="00800D18" w:rsidRPr="00083AA4">
        <w:rPr>
          <w:rFonts w:ascii="Times New Roman" w:hAnsi="Times New Roman" w:cs="Times New Roman"/>
          <w:sz w:val="24"/>
          <w:szCs w:val="24"/>
        </w:rPr>
        <w:t>приемо-предавателен</w:t>
      </w:r>
      <w:proofErr w:type="spellEnd"/>
      <w:r w:rsidR="00800D18" w:rsidRPr="00083AA4">
        <w:rPr>
          <w:rFonts w:ascii="Times New Roman" w:hAnsi="Times New Roman" w:cs="Times New Roman"/>
          <w:sz w:val="24"/>
          <w:szCs w:val="24"/>
        </w:rPr>
        <w:t xml:space="preserve"> протокол без забележки, за цялостната доставка и монтаж на доставеното оборудване. Предложеният гаранционен срок не може да е по-кратък от 24 месеца, като се посочва еднакъв гаранционен срок за цялото оборудване, считано от датата на въвеждане в експлоатация, удостоверена с </w:t>
      </w:r>
      <w:proofErr w:type="spellStart"/>
      <w:r w:rsidR="00800D18" w:rsidRPr="00083AA4">
        <w:rPr>
          <w:rFonts w:ascii="Times New Roman" w:hAnsi="Times New Roman" w:cs="Times New Roman"/>
          <w:sz w:val="24"/>
          <w:szCs w:val="24"/>
        </w:rPr>
        <w:t>приемо-предавателен</w:t>
      </w:r>
      <w:proofErr w:type="spellEnd"/>
      <w:r w:rsidR="00800D18" w:rsidRPr="00083AA4">
        <w:rPr>
          <w:rFonts w:ascii="Times New Roman" w:hAnsi="Times New Roman" w:cs="Times New Roman"/>
          <w:sz w:val="24"/>
          <w:szCs w:val="24"/>
        </w:rPr>
        <w:t xml:space="preserve"> протокол. Гаранционното обслужване обхваща безвъзмездното отстраняване на всякакви несъответствия или отклонения на оборудв</w:t>
      </w:r>
      <w:r w:rsidRPr="00083AA4">
        <w:rPr>
          <w:rFonts w:ascii="Times New Roman" w:hAnsi="Times New Roman" w:cs="Times New Roman"/>
          <w:sz w:val="24"/>
          <w:szCs w:val="24"/>
        </w:rPr>
        <w:t>а</w:t>
      </w:r>
      <w:r w:rsidR="00800D18" w:rsidRPr="00083AA4">
        <w:rPr>
          <w:rFonts w:ascii="Times New Roman" w:hAnsi="Times New Roman" w:cs="Times New Roman"/>
          <w:sz w:val="24"/>
          <w:szCs w:val="24"/>
        </w:rPr>
        <w:t>нето от показателите, определ</w:t>
      </w:r>
      <w:r w:rsidRPr="00083AA4">
        <w:rPr>
          <w:rFonts w:ascii="Times New Roman" w:hAnsi="Times New Roman" w:cs="Times New Roman"/>
          <w:sz w:val="24"/>
          <w:szCs w:val="24"/>
        </w:rPr>
        <w:t>е</w:t>
      </w:r>
      <w:r w:rsidR="00800D18" w:rsidRPr="00083AA4">
        <w:rPr>
          <w:rFonts w:ascii="Times New Roman" w:hAnsi="Times New Roman" w:cs="Times New Roman"/>
          <w:sz w:val="24"/>
          <w:szCs w:val="24"/>
        </w:rPr>
        <w:t>ни от производителя на оборудването, поради проявен фабричен дефект, дефекти в материала, дефекти в изработката или механична повреда, непредизвикани от неправилно съхранение и експлоатация.</w:t>
      </w:r>
    </w:p>
    <w:p w14:paraId="1D40C352" w14:textId="77777777" w:rsidR="00096C91" w:rsidRPr="00096C91" w:rsidRDefault="00096C91" w:rsidP="006A108B">
      <w:pPr>
        <w:spacing w:after="0" w:line="240" w:lineRule="auto"/>
        <w:ind w:firstLine="709"/>
        <w:jc w:val="both"/>
        <w:rPr>
          <w:rFonts w:ascii="Times New Roman" w:hAnsi="Times New Roman" w:cs="Times New Roman"/>
          <w:sz w:val="24"/>
          <w:szCs w:val="24"/>
        </w:rPr>
      </w:pPr>
      <w:r w:rsidRPr="00083AA4">
        <w:rPr>
          <w:rFonts w:ascii="Times New Roman" w:hAnsi="Times New Roman" w:cs="Times New Roman"/>
          <w:sz w:val="24"/>
          <w:szCs w:val="24"/>
        </w:rPr>
        <w:t>5. Участниците следва да посочат цените</w:t>
      </w:r>
      <w:r>
        <w:rPr>
          <w:rFonts w:ascii="Times New Roman" w:hAnsi="Times New Roman" w:cs="Times New Roman"/>
          <w:sz w:val="24"/>
          <w:szCs w:val="24"/>
        </w:rPr>
        <w:t xml:space="preserve"> на предлаганото от тях оборудване</w:t>
      </w:r>
      <w:r w:rsidRPr="00096C91">
        <w:t xml:space="preserve"> </w:t>
      </w:r>
      <w:r w:rsidRPr="00096C91">
        <w:rPr>
          <w:rFonts w:ascii="Times New Roman" w:hAnsi="Times New Roman" w:cs="Times New Roman"/>
          <w:sz w:val="24"/>
          <w:szCs w:val="24"/>
        </w:rPr>
        <w:t xml:space="preserve">за обектите Църква „Св. 40 </w:t>
      </w:r>
      <w:proofErr w:type="spellStart"/>
      <w:r w:rsidRPr="00096C91">
        <w:rPr>
          <w:rFonts w:ascii="Times New Roman" w:hAnsi="Times New Roman" w:cs="Times New Roman"/>
          <w:sz w:val="24"/>
          <w:szCs w:val="24"/>
        </w:rPr>
        <w:t>мъченици</w:t>
      </w:r>
      <w:proofErr w:type="spellEnd"/>
      <w:r w:rsidRPr="00096C91">
        <w:rPr>
          <w:rFonts w:ascii="Times New Roman" w:hAnsi="Times New Roman" w:cs="Times New Roman"/>
          <w:sz w:val="24"/>
          <w:szCs w:val="24"/>
        </w:rPr>
        <w:t xml:space="preserve">“, Архитектурно-музеен резерват „Царевец“ и Мултимедиен </w:t>
      </w:r>
      <w:proofErr w:type="spellStart"/>
      <w:r w:rsidRPr="00096C91">
        <w:rPr>
          <w:rFonts w:ascii="Times New Roman" w:hAnsi="Times New Roman" w:cs="Times New Roman"/>
          <w:sz w:val="24"/>
          <w:szCs w:val="24"/>
        </w:rPr>
        <w:t>посетителски</w:t>
      </w:r>
      <w:proofErr w:type="spellEnd"/>
      <w:r w:rsidRPr="00096C91">
        <w:rPr>
          <w:rFonts w:ascii="Times New Roman" w:hAnsi="Times New Roman" w:cs="Times New Roman"/>
          <w:sz w:val="24"/>
          <w:szCs w:val="24"/>
        </w:rPr>
        <w:t xml:space="preserve"> център „</w:t>
      </w:r>
      <w:proofErr w:type="spellStart"/>
      <w:r w:rsidRPr="00096C91">
        <w:rPr>
          <w:rFonts w:ascii="Times New Roman" w:hAnsi="Times New Roman" w:cs="Times New Roman"/>
          <w:sz w:val="24"/>
          <w:szCs w:val="24"/>
        </w:rPr>
        <w:t>Царевград</w:t>
      </w:r>
      <w:proofErr w:type="spellEnd"/>
      <w:r w:rsidRPr="00096C91">
        <w:rPr>
          <w:rFonts w:ascii="Times New Roman" w:hAnsi="Times New Roman" w:cs="Times New Roman"/>
          <w:sz w:val="24"/>
          <w:szCs w:val="24"/>
        </w:rPr>
        <w:t xml:space="preserve"> </w:t>
      </w:r>
      <w:proofErr w:type="spellStart"/>
      <w:r w:rsidRPr="00096C91">
        <w:rPr>
          <w:rFonts w:ascii="Times New Roman" w:hAnsi="Times New Roman" w:cs="Times New Roman"/>
          <w:sz w:val="24"/>
          <w:szCs w:val="24"/>
        </w:rPr>
        <w:t>Търнов</w:t>
      </w:r>
      <w:proofErr w:type="spellEnd"/>
      <w:r w:rsidRPr="00096C91">
        <w:rPr>
          <w:rFonts w:ascii="Times New Roman" w:hAnsi="Times New Roman" w:cs="Times New Roman"/>
          <w:sz w:val="24"/>
          <w:szCs w:val="24"/>
        </w:rPr>
        <w:t>“ в град Велико Търново, както следва:</w:t>
      </w:r>
    </w:p>
    <w:p w14:paraId="5891F023" w14:textId="77777777" w:rsidR="00096C91" w:rsidRPr="00083AA4" w:rsidRDefault="00096C91" w:rsidP="00096C91">
      <w:pPr>
        <w:spacing w:after="0" w:line="240" w:lineRule="auto"/>
        <w:jc w:val="both"/>
        <w:rPr>
          <w:rFonts w:ascii="Times New Roman" w:hAnsi="Times New Roman" w:cs="Times New Roman"/>
          <w:sz w:val="24"/>
          <w:szCs w:val="24"/>
        </w:rPr>
      </w:pPr>
      <w:r w:rsidRPr="00083AA4">
        <w:rPr>
          <w:rFonts w:ascii="Times New Roman" w:hAnsi="Times New Roman" w:cs="Times New Roman"/>
          <w:sz w:val="24"/>
          <w:szCs w:val="24"/>
        </w:rPr>
        <w:t xml:space="preserve">- Общо за 6 броя Турникети с вградени </w:t>
      </w:r>
      <w:proofErr w:type="spellStart"/>
      <w:r w:rsidRPr="00083AA4">
        <w:rPr>
          <w:rFonts w:ascii="Times New Roman" w:hAnsi="Times New Roman" w:cs="Times New Roman"/>
          <w:sz w:val="24"/>
          <w:szCs w:val="24"/>
        </w:rPr>
        <w:t>Wi-Fi</w:t>
      </w:r>
      <w:proofErr w:type="spellEnd"/>
      <w:r w:rsidRPr="00083AA4">
        <w:rPr>
          <w:rFonts w:ascii="Times New Roman" w:hAnsi="Times New Roman" w:cs="Times New Roman"/>
          <w:sz w:val="24"/>
          <w:szCs w:val="24"/>
        </w:rPr>
        <w:t xml:space="preserve"> и GPRS модули и контролер за управление на турникетите;</w:t>
      </w:r>
    </w:p>
    <w:p w14:paraId="71B65643" w14:textId="77777777" w:rsidR="00096C91" w:rsidRPr="00083AA4" w:rsidRDefault="00096C91" w:rsidP="00096C91">
      <w:pPr>
        <w:spacing w:after="0" w:line="240" w:lineRule="auto"/>
        <w:jc w:val="both"/>
        <w:rPr>
          <w:rFonts w:ascii="Times New Roman" w:hAnsi="Times New Roman" w:cs="Times New Roman"/>
          <w:sz w:val="24"/>
          <w:szCs w:val="24"/>
        </w:rPr>
      </w:pPr>
      <w:r w:rsidRPr="00083AA4">
        <w:rPr>
          <w:rFonts w:ascii="Times New Roman" w:hAnsi="Times New Roman" w:cs="Times New Roman"/>
          <w:sz w:val="24"/>
          <w:szCs w:val="24"/>
        </w:rPr>
        <w:t xml:space="preserve">- Общо за 2 броя Автоматизирана релсова система, включително ел. инсталации и монтаж; </w:t>
      </w:r>
    </w:p>
    <w:p w14:paraId="7B184996" w14:textId="77777777" w:rsidR="00096C91" w:rsidRDefault="00096C91" w:rsidP="00096C91">
      <w:pPr>
        <w:spacing w:after="0" w:line="240" w:lineRule="auto"/>
        <w:jc w:val="both"/>
        <w:rPr>
          <w:rFonts w:ascii="Times New Roman" w:hAnsi="Times New Roman" w:cs="Times New Roman"/>
          <w:sz w:val="24"/>
          <w:szCs w:val="24"/>
        </w:rPr>
      </w:pPr>
      <w:r w:rsidRPr="00083AA4">
        <w:rPr>
          <w:rFonts w:ascii="Times New Roman" w:hAnsi="Times New Roman" w:cs="Times New Roman"/>
          <w:sz w:val="24"/>
          <w:szCs w:val="24"/>
        </w:rPr>
        <w:t xml:space="preserve"> - Общо </w:t>
      </w:r>
      <w:r w:rsidRPr="00096C91">
        <w:rPr>
          <w:rFonts w:ascii="Times New Roman" w:hAnsi="Times New Roman" w:cs="Times New Roman"/>
          <w:sz w:val="24"/>
          <w:szCs w:val="24"/>
        </w:rPr>
        <w:t>за 2 броя Покривна конструкция, с предвидено пространство за съхранение на UPS устройство, електрозахранващ блок, модули с връзки за кабели</w:t>
      </w:r>
      <w:r>
        <w:rPr>
          <w:rFonts w:ascii="Times New Roman" w:hAnsi="Times New Roman" w:cs="Times New Roman"/>
          <w:sz w:val="24"/>
          <w:szCs w:val="24"/>
        </w:rPr>
        <w:t xml:space="preserve">, </w:t>
      </w:r>
    </w:p>
    <w:p w14:paraId="6DCC0C6E" w14:textId="77777777" w:rsidR="00096C91" w:rsidRPr="00096C91" w:rsidRDefault="00096C91" w:rsidP="00096C9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като се вземе под внимание местонахождението им по обекти и съгласно техническите им характеристики</w:t>
      </w:r>
      <w:r w:rsidRPr="00096C91">
        <w:rPr>
          <w:rFonts w:ascii="Times New Roman" w:hAnsi="Times New Roman" w:cs="Times New Roman"/>
          <w:sz w:val="24"/>
          <w:szCs w:val="24"/>
        </w:rPr>
        <w:t>.</w:t>
      </w:r>
    </w:p>
    <w:p w14:paraId="4805CB6D" w14:textId="77777777" w:rsidR="00D416B5" w:rsidRDefault="00D416B5" w:rsidP="00D416B5">
      <w:pPr>
        <w:widowControl w:val="0"/>
        <w:autoSpaceDE w:val="0"/>
        <w:autoSpaceDN w:val="0"/>
        <w:adjustRightInd w:val="0"/>
        <w:spacing w:after="0" w:line="240" w:lineRule="auto"/>
        <w:jc w:val="both"/>
        <w:rPr>
          <w:rFonts w:ascii="Times New Roman" w:eastAsia="Calibri" w:hAnsi="Times New Roman" w:cs="Times New Roman"/>
          <w:iCs/>
          <w:sz w:val="24"/>
          <w:szCs w:val="24"/>
          <w:lang w:eastAsia="bg-BG"/>
        </w:rPr>
      </w:pPr>
    </w:p>
    <w:p w14:paraId="1198D650" w14:textId="77777777" w:rsidR="00D416B5" w:rsidRPr="00D416B5" w:rsidRDefault="00D416B5" w:rsidP="006A108B">
      <w:pPr>
        <w:widowControl w:val="0"/>
        <w:autoSpaceDE w:val="0"/>
        <w:autoSpaceDN w:val="0"/>
        <w:adjustRightInd w:val="0"/>
        <w:spacing w:after="0" w:line="240" w:lineRule="auto"/>
        <w:ind w:firstLine="709"/>
        <w:jc w:val="both"/>
        <w:rPr>
          <w:rFonts w:ascii="Times New Roman" w:eastAsia="Calibri" w:hAnsi="Times New Roman" w:cs="Times New Roman"/>
          <w:iCs/>
          <w:sz w:val="24"/>
          <w:szCs w:val="24"/>
          <w:lang w:eastAsia="bg-BG"/>
        </w:rPr>
      </w:pPr>
      <w:bookmarkStart w:id="0" w:name="_GoBack"/>
      <w:bookmarkEnd w:id="0"/>
      <w:r>
        <w:rPr>
          <w:rFonts w:ascii="Times New Roman" w:eastAsia="Calibri" w:hAnsi="Times New Roman" w:cs="Times New Roman"/>
          <w:iCs/>
          <w:sz w:val="24"/>
          <w:szCs w:val="24"/>
          <w:lang w:eastAsia="bg-BG"/>
        </w:rPr>
        <w:t>6</w:t>
      </w:r>
      <w:r w:rsidRPr="00D416B5">
        <w:rPr>
          <w:rFonts w:ascii="Times New Roman" w:eastAsia="Calibri" w:hAnsi="Times New Roman" w:cs="Times New Roman"/>
          <w:iCs/>
          <w:sz w:val="24"/>
          <w:szCs w:val="24"/>
          <w:lang w:eastAsia="bg-BG"/>
        </w:rPr>
        <w:t xml:space="preserve">. Навсякъде в техническите изисквания, където се съдържа посочване на конкретен модел, източник, специфичен процес, търговска марка, патент, тип, сертификат, конкретен произход или производство да се чете и разбира </w:t>
      </w:r>
      <w:r w:rsidRPr="00D416B5">
        <w:rPr>
          <w:rFonts w:ascii="Times New Roman" w:eastAsia="Calibri" w:hAnsi="Times New Roman" w:cs="Times New Roman"/>
          <w:b/>
          <w:iCs/>
          <w:sz w:val="24"/>
          <w:szCs w:val="24"/>
          <w:lang w:eastAsia="bg-BG"/>
        </w:rPr>
        <w:t>„или еквивалент”</w:t>
      </w:r>
      <w:r w:rsidRPr="00D416B5">
        <w:rPr>
          <w:rFonts w:ascii="Times New Roman" w:eastAsia="Calibri" w:hAnsi="Times New Roman" w:cs="Times New Roman"/>
          <w:iCs/>
          <w:sz w:val="24"/>
          <w:szCs w:val="24"/>
          <w:lang w:eastAsia="bg-BG"/>
        </w:rPr>
        <w:t>.</w:t>
      </w:r>
    </w:p>
    <w:p w14:paraId="2F626BD8" w14:textId="77777777" w:rsidR="00B515AD" w:rsidRDefault="00B515AD" w:rsidP="004558EE">
      <w:pPr>
        <w:spacing w:after="0" w:line="240" w:lineRule="auto"/>
        <w:jc w:val="both"/>
        <w:rPr>
          <w:rFonts w:ascii="Times New Roman" w:hAnsi="Times New Roman" w:cs="Times New Roman"/>
          <w:sz w:val="24"/>
          <w:szCs w:val="24"/>
        </w:rPr>
      </w:pPr>
    </w:p>
    <w:sectPr w:rsidR="00B515AD">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8C71F0" w15:done="0"/>
  <w15:commentEx w15:paraId="6DCFFA7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8C71F0" w16cid:durableId="222C7BD9"/>
  <w16cid:commentId w16cid:paraId="6DCFFA75" w16cid:durableId="222C7BA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F0D13"/>
    <w:multiLevelType w:val="hybridMultilevel"/>
    <w:tmpl w:val="9E0A578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vel">
    <w15:presenceInfo w15:providerId="Windows Live" w15:userId="8c053938eded3d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8EE"/>
    <w:rsid w:val="00083AA4"/>
    <w:rsid w:val="00096C91"/>
    <w:rsid w:val="0012263F"/>
    <w:rsid w:val="00172386"/>
    <w:rsid w:val="001C2965"/>
    <w:rsid w:val="00204373"/>
    <w:rsid w:val="0031605E"/>
    <w:rsid w:val="00332446"/>
    <w:rsid w:val="004476E6"/>
    <w:rsid w:val="00450EEE"/>
    <w:rsid w:val="004558EE"/>
    <w:rsid w:val="00483988"/>
    <w:rsid w:val="006638B5"/>
    <w:rsid w:val="006A108B"/>
    <w:rsid w:val="006A4352"/>
    <w:rsid w:val="007051D9"/>
    <w:rsid w:val="007127AF"/>
    <w:rsid w:val="00761B72"/>
    <w:rsid w:val="00800D18"/>
    <w:rsid w:val="00890175"/>
    <w:rsid w:val="00965084"/>
    <w:rsid w:val="00A46DE8"/>
    <w:rsid w:val="00A82CCF"/>
    <w:rsid w:val="00B515AD"/>
    <w:rsid w:val="00CA51D3"/>
    <w:rsid w:val="00D40071"/>
    <w:rsid w:val="00D416B5"/>
    <w:rsid w:val="00D4415F"/>
    <w:rsid w:val="00DA051E"/>
    <w:rsid w:val="00F648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EA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3988"/>
    <w:pPr>
      <w:ind w:left="720"/>
      <w:contextualSpacing/>
    </w:pPr>
  </w:style>
  <w:style w:type="character" w:styleId="a4">
    <w:name w:val="annotation reference"/>
    <w:basedOn w:val="a0"/>
    <w:uiPriority w:val="99"/>
    <w:semiHidden/>
    <w:unhideWhenUsed/>
    <w:rsid w:val="00D4415F"/>
    <w:rPr>
      <w:sz w:val="16"/>
      <w:szCs w:val="16"/>
    </w:rPr>
  </w:style>
  <w:style w:type="paragraph" w:styleId="a5">
    <w:name w:val="annotation text"/>
    <w:basedOn w:val="a"/>
    <w:link w:val="a6"/>
    <w:uiPriority w:val="99"/>
    <w:semiHidden/>
    <w:unhideWhenUsed/>
    <w:rsid w:val="00D4415F"/>
    <w:pPr>
      <w:spacing w:line="240" w:lineRule="auto"/>
    </w:pPr>
    <w:rPr>
      <w:sz w:val="20"/>
      <w:szCs w:val="20"/>
    </w:rPr>
  </w:style>
  <w:style w:type="character" w:customStyle="1" w:styleId="a6">
    <w:name w:val="Текст на коментар Знак"/>
    <w:basedOn w:val="a0"/>
    <w:link w:val="a5"/>
    <w:uiPriority w:val="99"/>
    <w:semiHidden/>
    <w:rsid w:val="00D4415F"/>
    <w:rPr>
      <w:sz w:val="20"/>
      <w:szCs w:val="20"/>
    </w:rPr>
  </w:style>
  <w:style w:type="paragraph" w:styleId="a7">
    <w:name w:val="annotation subject"/>
    <w:basedOn w:val="a5"/>
    <w:next w:val="a5"/>
    <w:link w:val="a8"/>
    <w:uiPriority w:val="99"/>
    <w:semiHidden/>
    <w:unhideWhenUsed/>
    <w:rsid w:val="00D4415F"/>
    <w:rPr>
      <w:b/>
      <w:bCs/>
    </w:rPr>
  </w:style>
  <w:style w:type="character" w:customStyle="1" w:styleId="a8">
    <w:name w:val="Предмет на коментар Знак"/>
    <w:basedOn w:val="a6"/>
    <w:link w:val="a7"/>
    <w:uiPriority w:val="99"/>
    <w:semiHidden/>
    <w:rsid w:val="00D4415F"/>
    <w:rPr>
      <w:b/>
      <w:bCs/>
      <w:sz w:val="20"/>
      <w:szCs w:val="20"/>
    </w:rPr>
  </w:style>
  <w:style w:type="paragraph" w:styleId="a9">
    <w:name w:val="Balloon Text"/>
    <w:basedOn w:val="a"/>
    <w:link w:val="aa"/>
    <w:uiPriority w:val="99"/>
    <w:semiHidden/>
    <w:unhideWhenUsed/>
    <w:rsid w:val="00D4415F"/>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D4415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3988"/>
    <w:pPr>
      <w:ind w:left="720"/>
      <w:contextualSpacing/>
    </w:pPr>
  </w:style>
  <w:style w:type="character" w:styleId="a4">
    <w:name w:val="annotation reference"/>
    <w:basedOn w:val="a0"/>
    <w:uiPriority w:val="99"/>
    <w:semiHidden/>
    <w:unhideWhenUsed/>
    <w:rsid w:val="00D4415F"/>
    <w:rPr>
      <w:sz w:val="16"/>
      <w:szCs w:val="16"/>
    </w:rPr>
  </w:style>
  <w:style w:type="paragraph" w:styleId="a5">
    <w:name w:val="annotation text"/>
    <w:basedOn w:val="a"/>
    <w:link w:val="a6"/>
    <w:uiPriority w:val="99"/>
    <w:semiHidden/>
    <w:unhideWhenUsed/>
    <w:rsid w:val="00D4415F"/>
    <w:pPr>
      <w:spacing w:line="240" w:lineRule="auto"/>
    </w:pPr>
    <w:rPr>
      <w:sz w:val="20"/>
      <w:szCs w:val="20"/>
    </w:rPr>
  </w:style>
  <w:style w:type="character" w:customStyle="1" w:styleId="a6">
    <w:name w:val="Текст на коментар Знак"/>
    <w:basedOn w:val="a0"/>
    <w:link w:val="a5"/>
    <w:uiPriority w:val="99"/>
    <w:semiHidden/>
    <w:rsid w:val="00D4415F"/>
    <w:rPr>
      <w:sz w:val="20"/>
      <w:szCs w:val="20"/>
    </w:rPr>
  </w:style>
  <w:style w:type="paragraph" w:styleId="a7">
    <w:name w:val="annotation subject"/>
    <w:basedOn w:val="a5"/>
    <w:next w:val="a5"/>
    <w:link w:val="a8"/>
    <w:uiPriority w:val="99"/>
    <w:semiHidden/>
    <w:unhideWhenUsed/>
    <w:rsid w:val="00D4415F"/>
    <w:rPr>
      <w:b/>
      <w:bCs/>
    </w:rPr>
  </w:style>
  <w:style w:type="character" w:customStyle="1" w:styleId="a8">
    <w:name w:val="Предмет на коментар Знак"/>
    <w:basedOn w:val="a6"/>
    <w:link w:val="a7"/>
    <w:uiPriority w:val="99"/>
    <w:semiHidden/>
    <w:rsid w:val="00D4415F"/>
    <w:rPr>
      <w:b/>
      <w:bCs/>
      <w:sz w:val="20"/>
      <w:szCs w:val="20"/>
    </w:rPr>
  </w:style>
  <w:style w:type="paragraph" w:styleId="a9">
    <w:name w:val="Balloon Text"/>
    <w:basedOn w:val="a"/>
    <w:link w:val="aa"/>
    <w:uiPriority w:val="99"/>
    <w:semiHidden/>
    <w:unhideWhenUsed/>
    <w:rsid w:val="00D4415F"/>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D441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98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11" Type="http://schemas.microsoft.com/office/2011/relationships/commentsExtended" Target="commentsExtended.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760</Words>
  <Characters>4334</Characters>
  <Application>Microsoft Office Word</Application>
  <DocSecurity>0</DocSecurity>
  <Lines>36</Lines>
  <Paragraphs>10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Milena Kurdova</dc:creator>
  <cp:lastModifiedBy>stajant</cp:lastModifiedBy>
  <cp:revision>8</cp:revision>
  <dcterms:created xsi:type="dcterms:W3CDTF">2020-04-01T13:03:00Z</dcterms:created>
  <dcterms:modified xsi:type="dcterms:W3CDTF">2020-04-09T13:29:00Z</dcterms:modified>
</cp:coreProperties>
</file>