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DC09A" w14:textId="77777777" w:rsidR="00AD4FA5" w:rsidRPr="004058D8" w:rsidRDefault="00AD4FA5" w:rsidP="003D12A1">
      <w:pPr>
        <w:pStyle w:val="2"/>
        <w:spacing w:after="120" w:line="360" w:lineRule="auto"/>
        <w:jc w:val="center"/>
        <w:rPr>
          <w:rStyle w:val="11"/>
          <w:rFonts w:ascii="Times New Roman" w:hAnsi="Times New Roman"/>
          <w:b/>
          <w:bCs w:val="0"/>
          <w:color w:val="auto"/>
          <w:sz w:val="24"/>
          <w:szCs w:val="24"/>
          <w:lang w:val="bg-BG"/>
        </w:rPr>
      </w:pPr>
      <w:bookmarkStart w:id="0" w:name="_GoBack"/>
    </w:p>
    <w:p w14:paraId="73FA4277" w14:textId="1249DA5F" w:rsidR="007E6D6E" w:rsidRPr="004058D8" w:rsidRDefault="007E6D6E" w:rsidP="00AD4FA5">
      <w:pPr>
        <w:pStyle w:val="2"/>
        <w:spacing w:after="120" w:line="360" w:lineRule="auto"/>
        <w:jc w:val="center"/>
        <w:rPr>
          <w:rStyle w:val="11"/>
          <w:rFonts w:ascii="Times New Roman" w:hAnsi="Times New Roman"/>
          <w:b/>
          <w:bCs w:val="0"/>
          <w:color w:val="auto"/>
          <w:sz w:val="24"/>
          <w:szCs w:val="24"/>
          <w:lang w:val="bg-BG"/>
        </w:rPr>
      </w:pPr>
      <w:r w:rsidRPr="004058D8">
        <w:rPr>
          <w:rStyle w:val="11"/>
          <w:rFonts w:ascii="Times New Roman" w:hAnsi="Times New Roman"/>
          <w:b/>
          <w:bCs w:val="0"/>
          <w:color w:val="auto"/>
          <w:sz w:val="24"/>
          <w:szCs w:val="24"/>
          <w:lang w:val="bg-BG"/>
        </w:rPr>
        <w:t>ТЕХНИЧЕСКА СПЕЦИФИКАЦИЯ И ИЗИСКВАНИЯ КЪМ ИЗПЪЛНЕНИЕТО</w:t>
      </w:r>
      <w:r w:rsidR="00AD4FA5" w:rsidRPr="004058D8">
        <w:rPr>
          <w:rStyle w:val="11"/>
          <w:rFonts w:ascii="Times New Roman" w:hAnsi="Times New Roman"/>
          <w:b/>
          <w:bCs w:val="0"/>
          <w:color w:val="auto"/>
          <w:sz w:val="24"/>
          <w:szCs w:val="24"/>
          <w:lang w:val="bg-BG"/>
        </w:rPr>
        <w:br/>
      </w:r>
      <w:r w:rsidR="00A47D8F" w:rsidRPr="004058D8">
        <w:rPr>
          <w:rStyle w:val="11"/>
          <w:rFonts w:ascii="Times New Roman" w:hAnsi="Times New Roman"/>
          <w:b/>
          <w:bCs w:val="0"/>
          <w:color w:val="auto"/>
          <w:sz w:val="24"/>
          <w:szCs w:val="24"/>
          <w:lang w:val="bg-BG"/>
        </w:rPr>
        <w:t>Н</w:t>
      </w:r>
      <w:r w:rsidRPr="004058D8">
        <w:rPr>
          <w:rStyle w:val="11"/>
          <w:rFonts w:ascii="Times New Roman" w:hAnsi="Times New Roman"/>
          <w:b/>
          <w:bCs w:val="0"/>
          <w:color w:val="auto"/>
          <w:sz w:val="24"/>
          <w:szCs w:val="24"/>
          <w:lang w:val="bg-BG"/>
        </w:rPr>
        <w:t>А ОБЩЕСТВЕНА ПОРЪЧКА С ПРЕДМЕТ:</w:t>
      </w:r>
    </w:p>
    <w:p w14:paraId="62D4C4B7" w14:textId="1DF92981" w:rsidR="007E6D6E" w:rsidRPr="004058D8" w:rsidRDefault="00A93089" w:rsidP="003D12A1">
      <w:pPr>
        <w:pStyle w:val="2"/>
        <w:spacing w:after="120" w:line="360" w:lineRule="auto"/>
        <w:jc w:val="center"/>
        <w:rPr>
          <w:rStyle w:val="11"/>
          <w:rFonts w:ascii="Times New Roman" w:hAnsi="Times New Roman"/>
          <w:b/>
          <w:bCs w:val="0"/>
          <w:color w:val="auto"/>
          <w:sz w:val="24"/>
          <w:szCs w:val="24"/>
          <w:lang w:val="bg-BG"/>
        </w:rPr>
      </w:pPr>
      <w:r w:rsidRPr="004058D8">
        <w:rPr>
          <w:rFonts w:ascii="Times New Roman" w:hAnsi="Times New Roman"/>
          <w:b w:val="0"/>
          <w:color w:val="auto"/>
          <w:sz w:val="24"/>
          <w:szCs w:val="24"/>
          <w:lang w:val="bg-BG"/>
        </w:rPr>
        <w:t>„EКСПЛОАТАЦИОННА ПОДДРЪЖКА И НАДГРАЖДАНЕ НА ИНТЕГРАЦИОННАТА ПЛАТФОРМА ЗА ЕЛЕКТРОННА ОБЩИНА НА ОБЩИНА ВЕЛИКО ТЪРНОВО</w:t>
      </w:r>
      <w:r w:rsidR="00EF5063" w:rsidRPr="004058D8">
        <w:rPr>
          <w:rFonts w:ascii="Times New Roman" w:hAnsi="Times New Roman"/>
          <w:b w:val="0"/>
          <w:color w:val="auto"/>
          <w:sz w:val="24"/>
          <w:szCs w:val="24"/>
          <w:lang w:val="bg-BG"/>
        </w:rPr>
        <w:br/>
      </w:r>
      <w:r w:rsidRPr="004058D8">
        <w:rPr>
          <w:rFonts w:ascii="Times New Roman" w:hAnsi="Times New Roman"/>
          <w:b w:val="0"/>
          <w:color w:val="auto"/>
          <w:sz w:val="24"/>
          <w:szCs w:val="24"/>
          <w:lang w:val="bg-BG"/>
        </w:rPr>
        <w:t xml:space="preserve">(ПЛАТФОРМА </w:t>
      </w:r>
      <w:r w:rsidR="0094230F" w:rsidRPr="004058D8">
        <w:rPr>
          <w:rFonts w:ascii="Times New Roman" w:hAnsi="Times New Roman"/>
          <w:b w:val="0"/>
          <w:color w:val="auto"/>
          <w:sz w:val="24"/>
          <w:szCs w:val="24"/>
          <w:lang w:val="bg-BG"/>
        </w:rPr>
        <w:t>e</w:t>
      </w:r>
      <w:r w:rsidRPr="004058D8">
        <w:rPr>
          <w:rFonts w:ascii="Times New Roman" w:hAnsi="Times New Roman"/>
          <w:b w:val="0"/>
          <w:color w:val="auto"/>
          <w:sz w:val="24"/>
          <w:szCs w:val="24"/>
          <w:lang w:val="bg-BG"/>
        </w:rPr>
        <w:t>CITY)”</w:t>
      </w:r>
    </w:p>
    <w:p w14:paraId="178B997E" w14:textId="77777777" w:rsidR="007E6D6E" w:rsidRPr="004058D8" w:rsidRDefault="007E6D6E" w:rsidP="003D12A1">
      <w:pPr>
        <w:spacing w:after="120" w:line="360" w:lineRule="auto"/>
        <w:ind w:firstLine="45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18C37A9" w14:textId="2366A095" w:rsidR="007E6D6E" w:rsidRPr="004058D8" w:rsidRDefault="007E6D6E" w:rsidP="00C805D3">
      <w:pPr>
        <w:spacing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Целта на възлагане на обществената поръчка е получаването на услуги по техническо обслужване и надграждане на интеграционната платформа на електронната община, внедрена и оперираща на територията на Община Велико Търново.</w:t>
      </w:r>
    </w:p>
    <w:p w14:paraId="5B4033C5" w14:textId="431AF3EA" w:rsidR="007E6D6E" w:rsidRPr="004058D8" w:rsidRDefault="007E6D6E" w:rsidP="0006240E">
      <w:pPr>
        <w:spacing w:after="120"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 xml:space="preserve">Възлагането на изпълнението на настоящата </w:t>
      </w:r>
      <w:r w:rsidR="008956F4" w:rsidRPr="004058D8">
        <w:rPr>
          <w:rFonts w:ascii="Times New Roman" w:hAnsi="Times New Roman"/>
          <w:sz w:val="24"/>
          <w:szCs w:val="24"/>
          <w:lang w:val="bg-BG"/>
        </w:rPr>
        <w:t xml:space="preserve">обществена </w:t>
      </w:r>
      <w:r w:rsidRPr="004058D8">
        <w:rPr>
          <w:rFonts w:ascii="Times New Roman" w:hAnsi="Times New Roman"/>
          <w:sz w:val="24"/>
          <w:szCs w:val="24"/>
          <w:lang w:val="bg-BG"/>
        </w:rPr>
        <w:t>поръчка цели осигуряване работоспособността и непрекъсваемостта на платформата и осигуряване на възможност за изграждане на допълнителни функционалности с оглед ускоряване на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 мерките, които ще доведат до окончателно внедряване на електронното управление като антикризисна мярка и интеграция с националната и общоевропейската система за електронно управление. Фокус на тази платформата е предоставянето на работещи електронни услуги на гражданите и бизнеса на Община Велико Търново, включително:</w:t>
      </w:r>
    </w:p>
    <w:p w14:paraId="490F038D" w14:textId="5D52AD06" w:rsidR="007E6D6E" w:rsidRPr="004058D8" w:rsidRDefault="007E6D6E" w:rsidP="003D12A1">
      <w:pPr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Създаване на реални условия за прилагане на информационни и комуникационни технологии в общината, паралелно с осъществяването на организационни промени и придобиването на нови знания</w:t>
      </w:r>
      <w:r w:rsidR="005F6569" w:rsidRPr="004058D8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с цел подобряване предоставянето на обществени услуги и възможностите за участие на гражданите в местното самоуправление/е</w:t>
      </w:r>
      <w:r w:rsidR="005F6569" w:rsidRPr="004058D8">
        <w:rPr>
          <w:rFonts w:ascii="Times New Roman" w:hAnsi="Times New Roman"/>
          <w:bCs/>
          <w:sz w:val="24"/>
          <w:szCs w:val="24"/>
          <w:lang w:val="bg-BG"/>
        </w:rPr>
        <w:t>Д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емокрация;</w:t>
      </w:r>
    </w:p>
    <w:p w14:paraId="60082325" w14:textId="77777777" w:rsidR="007E6D6E" w:rsidRPr="004058D8" w:rsidRDefault="007E6D6E" w:rsidP="003D12A1">
      <w:pPr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Улесняване създаването и провеждането на общинската политика за постигане на: модернизиране на публичния сектор с помощта на информационни и комуникационни технологии като неразделна част от прехода от индустриално към информационно общество; изграждане на информационно общество;</w:t>
      </w:r>
    </w:p>
    <w:p w14:paraId="33392400" w14:textId="77777777" w:rsidR="007E6D6E" w:rsidRPr="004058D8" w:rsidRDefault="007E6D6E" w:rsidP="003D12A1">
      <w:pPr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lastRenderedPageBreak/>
        <w:t>Повишаване на икономическия растеж и качеството на живот на гражданите.</w:t>
      </w:r>
    </w:p>
    <w:p w14:paraId="3226DA82" w14:textId="77777777" w:rsidR="007E6D6E" w:rsidRPr="004058D8" w:rsidRDefault="007E6D6E" w:rsidP="003D12A1">
      <w:pPr>
        <w:spacing w:after="120" w:line="360" w:lineRule="auto"/>
        <w:ind w:left="176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7998425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1" w:name="_Toc297110114"/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І. ОПИСАНИЕ НА ТЕКУЩОТО СЪСТОЯНИЕ</w:t>
      </w:r>
      <w:bookmarkEnd w:id="1"/>
      <w:r w:rsidRPr="004058D8">
        <w:rPr>
          <w:rFonts w:ascii="Times New Roman" w:hAnsi="Times New Roman"/>
          <w:b/>
          <w:sz w:val="24"/>
          <w:szCs w:val="24"/>
          <w:lang w:val="bg-BG"/>
        </w:rPr>
        <w:t xml:space="preserve"> НА ПЛАТФОРМАТА ЗА ЕЛЕКТРОННА ОБЩИНА, ВНЕДРЕНА И ОПЕРИРАЩА НА ТЕРИТОРИЯТА НА ОБЩИНА ВЕЛИКО ТЪРНОВО</w:t>
      </w:r>
    </w:p>
    <w:p w14:paraId="776F4DE3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2" w:name="_Toc295129377"/>
      <w:bookmarkStart w:id="3" w:name="_Toc295131562"/>
      <w:bookmarkStart w:id="4" w:name="_Toc297110115"/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Услуги и функционални елементи на платформа eCity</w:t>
      </w:r>
    </w:p>
    <w:p w14:paraId="040C047D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kern w:val="32"/>
          <w:sz w:val="24"/>
          <w:szCs w:val="24"/>
          <w:lang w:val="bg-BG" w:eastAsia="fr-FR"/>
        </w:rPr>
        <w:tab/>
        <w:t>Платформата осигурява единен лесен и удобен достъп до всички административни структури и административни услуги, някои от които предоставяни изцяло по електронен път. Към момента платформата поддържа следните основни функционални елементи:</w:t>
      </w:r>
    </w:p>
    <w:p w14:paraId="5C14EF2C" w14:textId="7777777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Централна система за управление на съдържанието, електронни административни услуги съгласно Регистър на услугите, свързани с организацията по предоставяне на електронни административни услуги;</w:t>
      </w:r>
    </w:p>
    <w:p w14:paraId="2A285AEE" w14:textId="7777777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Интеграционен модул АИСКАО за целите на проект по въвеждане на комплексно административно информационно обслужване и гарантиране на устойчивост на проекта;</w:t>
      </w:r>
    </w:p>
    <w:p w14:paraId="69351E2C" w14:textId="7777777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Модул за инвестиционна дестинация;</w:t>
      </w:r>
    </w:p>
    <w:p w14:paraId="35D3634A" w14:textId="7777777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Модул профил на купувача;</w:t>
      </w:r>
    </w:p>
    <w:p w14:paraId="0994D78A" w14:textId="7777777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Модул управление на етажна собственост;</w:t>
      </w:r>
    </w:p>
    <w:p w14:paraId="2E1D91D1" w14:textId="7777777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Модул SMS паркиране;</w:t>
      </w:r>
    </w:p>
    <w:p w14:paraId="3F6FB9BF" w14:textId="7777777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Модул културен календар;</w:t>
      </w:r>
    </w:p>
    <w:p w14:paraId="3C359E6B" w14:textId="67CF2AE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Модул за ползване на услугите посредством персонален идентификационен код (ПИК)</w:t>
      </w:r>
      <w:r w:rsidR="006945F9" w:rsidRPr="004058D8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издаден от Националната агенция по приходите (НАП);</w:t>
      </w:r>
    </w:p>
    <w:p w14:paraId="700B3407" w14:textId="7777777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Модул за проверка и заплащане на местни данъци и такси;</w:t>
      </w:r>
    </w:p>
    <w:p w14:paraId="78D7E37B" w14:textId="77777777" w:rsidR="007E6D6E" w:rsidRPr="004058D8" w:rsidRDefault="007E6D6E" w:rsidP="00ED1E1D">
      <w:pPr>
        <w:pStyle w:val="a3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Модул за публичност, прозрачност и комуникации с гражданите на Община Велико Търново, включително:</w:t>
      </w:r>
    </w:p>
    <w:p w14:paraId="0D3ED81A" w14:textId="77777777" w:rsidR="007E6D6E" w:rsidRPr="004058D8" w:rsidRDefault="007E6D6E" w:rsidP="00ED1E1D">
      <w:pPr>
        <w:numPr>
          <w:ilvl w:val="1"/>
          <w:numId w:val="10"/>
        </w:numPr>
        <w:spacing w:after="120" w:line="360" w:lineRule="auto"/>
        <w:ind w:left="269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Обществено обсъждане;</w:t>
      </w:r>
    </w:p>
    <w:p w14:paraId="3EF51F02" w14:textId="77777777" w:rsidR="007E6D6E" w:rsidRPr="004058D8" w:rsidRDefault="007E6D6E" w:rsidP="00ED1E1D">
      <w:pPr>
        <w:numPr>
          <w:ilvl w:val="1"/>
          <w:numId w:val="10"/>
        </w:numPr>
        <w:spacing w:after="120" w:line="360" w:lineRule="auto"/>
        <w:ind w:left="269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lastRenderedPageBreak/>
        <w:t>Обществен мониторинг;</w:t>
      </w:r>
    </w:p>
    <w:p w14:paraId="5CB36717" w14:textId="77777777" w:rsidR="007E6D6E" w:rsidRPr="004058D8" w:rsidRDefault="007E6D6E" w:rsidP="00ED1E1D">
      <w:pPr>
        <w:numPr>
          <w:ilvl w:val="1"/>
          <w:numId w:val="10"/>
        </w:numPr>
        <w:spacing w:after="120" w:line="360" w:lineRule="auto"/>
        <w:ind w:left="269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Модул Гражданите ВТ.</w:t>
      </w:r>
    </w:p>
    <w:p w14:paraId="6986D59D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4BDD654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 xml:space="preserve">Обща архитектура </w:t>
      </w:r>
      <w:bookmarkEnd w:id="2"/>
      <w:bookmarkEnd w:id="3"/>
      <w:bookmarkEnd w:id="4"/>
      <w:r w:rsidRPr="004058D8">
        <w:rPr>
          <w:rFonts w:ascii="Times New Roman" w:hAnsi="Times New Roman"/>
          <w:b/>
          <w:sz w:val="24"/>
          <w:szCs w:val="24"/>
          <w:lang w:val="bg-BG"/>
        </w:rPr>
        <w:t>на Платформата</w:t>
      </w:r>
    </w:p>
    <w:p w14:paraId="31D43CBE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 xml:space="preserve">На </w:t>
      </w:r>
      <w:r w:rsidRPr="004058D8">
        <w:rPr>
          <w:rFonts w:ascii="Times New Roman" w:hAnsi="Times New Roman"/>
          <w:sz w:val="24"/>
          <w:szCs w:val="24"/>
          <w:lang w:val="bg-BG"/>
        </w:rPr>
        <w:fldChar w:fldCharType="begin"/>
      </w:r>
      <w:r w:rsidRPr="004058D8">
        <w:rPr>
          <w:rFonts w:ascii="Times New Roman" w:hAnsi="Times New Roman"/>
          <w:sz w:val="24"/>
          <w:szCs w:val="24"/>
          <w:lang w:val="bg-BG"/>
        </w:rPr>
        <w:instrText xml:space="preserve"> REF _Ref295196934  \* MERGEFORMAT </w:instrText>
      </w:r>
      <w:r w:rsidRPr="004058D8">
        <w:rPr>
          <w:rFonts w:ascii="Times New Roman" w:hAnsi="Times New Roman"/>
          <w:sz w:val="24"/>
          <w:szCs w:val="24"/>
          <w:lang w:val="bg-BG"/>
        </w:rPr>
        <w:fldChar w:fldCharType="separate"/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Фигура </w:t>
      </w:r>
      <w:r w:rsidRPr="004058D8">
        <w:rPr>
          <w:rFonts w:ascii="Times New Roman" w:hAnsi="Times New Roman"/>
          <w:noProof/>
          <w:sz w:val="24"/>
          <w:szCs w:val="24"/>
          <w:lang w:val="bg-BG"/>
        </w:rPr>
        <w:t>1</w:t>
      </w:r>
      <w:r w:rsidRPr="004058D8">
        <w:rPr>
          <w:rFonts w:ascii="Times New Roman" w:hAnsi="Times New Roman"/>
          <w:sz w:val="24"/>
          <w:szCs w:val="24"/>
          <w:lang w:val="bg-BG"/>
        </w:rPr>
        <w:fldChar w:fldCharType="end"/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 е представена текущата архитектура на интеграционната платформа на електронната община, реализирана като резултат от предходен проект, основните компоненти на електронната община, базирани на отворени технологични стандарти и комуникационни протоколи.</w:t>
      </w:r>
    </w:p>
    <w:p w14:paraId="362B11FA" w14:textId="40E08764" w:rsidR="007E6D6E" w:rsidRPr="004058D8" w:rsidRDefault="007E6D6E" w:rsidP="003D12A1">
      <w:pPr>
        <w:spacing w:after="120" w:line="360" w:lineRule="auto"/>
        <w:jc w:val="center"/>
        <w:rPr>
          <w:rFonts w:ascii="Times New Roman" w:hAnsi="Times New Roman"/>
          <w:color w:val="FF0000"/>
          <w:sz w:val="24"/>
          <w:szCs w:val="24"/>
          <w:lang w:val="bg-BG"/>
        </w:rPr>
      </w:pPr>
      <w:r w:rsidRPr="004058D8">
        <w:rPr>
          <w:rFonts w:ascii="Times New Roman" w:hAnsi="Times New Roman"/>
          <w:noProof/>
          <w:color w:val="FF0000"/>
          <w:sz w:val="24"/>
          <w:szCs w:val="24"/>
          <w:lang w:val="bg-BG" w:eastAsia="bg-BG"/>
        </w:rPr>
        <w:drawing>
          <wp:inline distT="0" distB="0" distL="0" distR="0" wp14:anchorId="01F2F199" wp14:editId="6DFA92D9">
            <wp:extent cx="5215890" cy="4723130"/>
            <wp:effectExtent l="0" t="0" r="381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890" cy="472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D6C34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bookmarkStart w:id="5" w:name="_Ref295196934"/>
      <w:bookmarkStart w:id="6" w:name="_Toc297132074"/>
      <w:r w:rsidRPr="004058D8">
        <w:rPr>
          <w:rFonts w:ascii="Times New Roman" w:hAnsi="Times New Roman"/>
          <w:i/>
          <w:sz w:val="24"/>
          <w:szCs w:val="24"/>
          <w:lang w:val="bg-BG"/>
        </w:rPr>
        <w:t xml:space="preserve">Фигура </w:t>
      </w:r>
      <w:r w:rsidRPr="004058D8">
        <w:rPr>
          <w:rFonts w:ascii="Times New Roman" w:hAnsi="Times New Roman"/>
          <w:i/>
          <w:sz w:val="24"/>
          <w:szCs w:val="24"/>
          <w:lang w:val="bg-BG"/>
        </w:rPr>
        <w:fldChar w:fldCharType="begin"/>
      </w:r>
      <w:r w:rsidRPr="004058D8">
        <w:rPr>
          <w:rFonts w:ascii="Times New Roman" w:hAnsi="Times New Roman"/>
          <w:i/>
          <w:sz w:val="24"/>
          <w:szCs w:val="24"/>
          <w:lang w:val="bg-BG"/>
        </w:rPr>
        <w:instrText xml:space="preserve"> SEQ Фигура \* ARABIC </w:instrText>
      </w:r>
      <w:r w:rsidRPr="004058D8">
        <w:rPr>
          <w:rFonts w:ascii="Times New Roman" w:hAnsi="Times New Roman"/>
          <w:i/>
          <w:sz w:val="24"/>
          <w:szCs w:val="24"/>
          <w:lang w:val="bg-BG"/>
        </w:rPr>
        <w:fldChar w:fldCharType="separate"/>
      </w:r>
      <w:r w:rsidRPr="004058D8">
        <w:rPr>
          <w:rFonts w:ascii="Times New Roman" w:hAnsi="Times New Roman"/>
          <w:i/>
          <w:noProof/>
          <w:sz w:val="24"/>
          <w:szCs w:val="24"/>
          <w:lang w:val="bg-BG"/>
        </w:rPr>
        <w:t>1</w:t>
      </w:r>
      <w:r w:rsidRPr="004058D8">
        <w:rPr>
          <w:rFonts w:ascii="Times New Roman" w:hAnsi="Times New Roman"/>
          <w:i/>
          <w:sz w:val="24"/>
          <w:szCs w:val="24"/>
          <w:lang w:val="bg-BG"/>
        </w:rPr>
        <w:fldChar w:fldCharType="end"/>
      </w:r>
      <w:bookmarkEnd w:id="5"/>
      <w:r w:rsidRPr="004058D8">
        <w:rPr>
          <w:rFonts w:ascii="Times New Roman" w:hAnsi="Times New Roman"/>
          <w:i/>
          <w:sz w:val="24"/>
          <w:szCs w:val="24"/>
          <w:lang w:val="bg-BG"/>
        </w:rPr>
        <w:t>: Принципна схема на основните системи от интеграционната платформа на електронната</w:t>
      </w:r>
      <w:bookmarkEnd w:id="6"/>
      <w:r w:rsidRPr="004058D8">
        <w:rPr>
          <w:rFonts w:ascii="Times New Roman" w:hAnsi="Times New Roman"/>
          <w:i/>
          <w:sz w:val="24"/>
          <w:szCs w:val="24"/>
          <w:lang w:val="bg-BG"/>
        </w:rPr>
        <w:t xml:space="preserve"> община</w:t>
      </w:r>
    </w:p>
    <w:p w14:paraId="740CCC32" w14:textId="77777777" w:rsidR="007E6D6E" w:rsidRPr="004058D8" w:rsidRDefault="007E6D6E" w:rsidP="003D12A1">
      <w:pPr>
        <w:spacing w:after="120"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2A029B0B" w14:textId="30045D4A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lastRenderedPageBreak/>
        <w:tab/>
        <w:t xml:space="preserve">Единен интернет и мобилен портал (ЕИМП) – </w:t>
      </w:r>
      <w:hyperlink r:id="rId8" w:history="1">
        <w:r w:rsidRPr="004058D8">
          <w:rPr>
            <w:rStyle w:val="a4"/>
            <w:rFonts w:ascii="Times New Roman" w:hAnsi="Times New Roman"/>
            <w:b/>
            <w:sz w:val="24"/>
            <w:szCs w:val="24"/>
            <w:lang w:val="bg-BG"/>
          </w:rPr>
          <w:t>www.veliko-tarnovo.bg</w:t>
        </w:r>
      </w:hyperlink>
    </w:p>
    <w:p w14:paraId="4102B8A8" w14:textId="11DFE88D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Входната точка на различните целеви групи на електронната община към информационната система за е-община. Тук крайните потребители се идентифицират и отправят заявления за електронни административни услуги (ЕАУ), посредством специализиран потребителски интерфейс. След приемане на заявленията за ЕАУ, ЕИМП препраща електронни съобщения към доставчика на конкретната ЕАУ чрез Електронна</w:t>
      </w:r>
      <w:r w:rsidR="002C7112" w:rsidRPr="004058D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интеграционна среда </w:t>
      </w:r>
      <w:r w:rsidRPr="004058D8">
        <w:rPr>
          <w:rFonts w:ascii="Times New Roman" w:hAnsi="Times New Roman"/>
          <w:b/>
          <w:sz w:val="24"/>
          <w:szCs w:val="24"/>
          <w:lang w:val="bg-BG"/>
        </w:rPr>
        <w:t>(</w:t>
      </w:r>
      <w:r w:rsidRPr="004058D8">
        <w:rPr>
          <w:rFonts w:ascii="Times New Roman" w:hAnsi="Times New Roman"/>
          <w:sz w:val="24"/>
          <w:szCs w:val="24"/>
          <w:lang w:val="bg-BG"/>
        </w:rPr>
        <w:t>ЕИС), която се грижи да се обърне към съответните общински информационни системи (ОИС), които поддържат функционалност и данни, необходими за избраната услуга.</w:t>
      </w:r>
    </w:p>
    <w:p w14:paraId="2072DFB2" w14:textId="0ED16AB8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7" w:name="_Toc295129379"/>
      <w:bookmarkStart w:id="8" w:name="_Toc295131564"/>
      <w:bookmarkStart w:id="9" w:name="_Toc297110117"/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Електронна</w:t>
      </w:r>
      <w:r w:rsidR="000765C2" w:rsidRPr="004058D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/>
          <w:sz w:val="24"/>
          <w:szCs w:val="24"/>
          <w:lang w:val="bg-BG"/>
        </w:rPr>
        <w:t>интеграционна среда (ЕИС)</w:t>
      </w:r>
    </w:p>
    <w:p w14:paraId="71FC8142" w14:textId="792B6074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Електронната интеграционна среда играе ролята на маршрутизатор, който препраща заявленията на крайните потребители до съответните ОИС посредством електронни съобщения в XML формат.</w:t>
      </w:r>
    </w:p>
    <w:p w14:paraId="7EF7B9C2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Общинска информационна система (ОИС)</w:t>
      </w:r>
    </w:p>
    <w:p w14:paraId="009E4031" w14:textId="5D2AFAB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Общинската информационна система е спомагателен софтуер към платформата за електронна община на Община Велико Търново и подпомага цялостното функциониране на електронната община. Наличието на такива спомагателни софтуери е задължителен</w:t>
      </w:r>
      <w:r w:rsidR="00345253" w:rsidRPr="004058D8">
        <w:rPr>
          <w:rFonts w:ascii="Times New Roman" w:hAnsi="Times New Roman"/>
          <w:sz w:val="24"/>
          <w:szCs w:val="24"/>
          <w:lang w:val="bg-BG"/>
        </w:rPr>
        <w:br/>
      </w:r>
      <w:r w:rsidRPr="004058D8">
        <w:rPr>
          <w:rFonts w:ascii="Times New Roman" w:hAnsi="Times New Roman"/>
          <w:sz w:val="24"/>
          <w:szCs w:val="24"/>
          <w:lang w:val="bg-BG"/>
        </w:rPr>
        <w:t>на практика елемент от цялостното изграждане на концепцията за електронна община и се постига необходимата гъвкавост и разширяемост на платформата за електронна община.</w:t>
      </w:r>
    </w:p>
    <w:p w14:paraId="52113CE4" w14:textId="0D1DB7B5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10" w:name="_Toc295129380"/>
      <w:bookmarkStart w:id="11" w:name="_Toc295131565"/>
      <w:bookmarkStart w:id="12" w:name="_Toc297110118"/>
      <w:bookmarkEnd w:id="7"/>
      <w:bookmarkEnd w:id="8"/>
      <w:bookmarkEnd w:id="9"/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Регистри</w:t>
      </w:r>
      <w:bookmarkEnd w:id="10"/>
      <w:bookmarkEnd w:id="11"/>
      <w:r w:rsidRPr="004058D8">
        <w:rPr>
          <w:rFonts w:ascii="Times New Roman" w:hAnsi="Times New Roman"/>
          <w:b/>
          <w:sz w:val="24"/>
          <w:szCs w:val="24"/>
          <w:lang w:val="bg-BG"/>
        </w:rPr>
        <w:t xml:space="preserve"> за оперативна съвместимост</w:t>
      </w:r>
      <w:bookmarkEnd w:id="12"/>
      <w:r w:rsidRPr="004058D8">
        <w:rPr>
          <w:rFonts w:ascii="Times New Roman" w:hAnsi="Times New Roman"/>
          <w:b/>
          <w:sz w:val="24"/>
          <w:szCs w:val="24"/>
          <w:lang w:val="bg-BG"/>
        </w:rPr>
        <w:t xml:space="preserve"> (РОС) – част от централната инфраструктура на електронното управление, извън контекста на платформата за електронна община на </w:t>
      </w:r>
      <w:r w:rsidR="00580498" w:rsidRPr="004058D8">
        <w:rPr>
          <w:rFonts w:ascii="Times New Roman" w:hAnsi="Times New Roman"/>
          <w:b/>
          <w:sz w:val="24"/>
          <w:szCs w:val="24"/>
          <w:lang w:val="bg-BG"/>
        </w:rPr>
        <w:t>O</w:t>
      </w:r>
      <w:r w:rsidRPr="004058D8">
        <w:rPr>
          <w:rFonts w:ascii="Times New Roman" w:hAnsi="Times New Roman"/>
          <w:b/>
          <w:sz w:val="24"/>
          <w:szCs w:val="24"/>
          <w:lang w:val="bg-BG"/>
        </w:rPr>
        <w:t>бщина Велико Търново</w:t>
      </w:r>
    </w:p>
    <w:p w14:paraId="7A59CD4B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Към момента в интеграционната платформа на електронното правителство са реализирани следните регистри и списъци, определени в Закона за електронното управление и подзаконовите нормативни актове към него:</w:t>
      </w:r>
    </w:p>
    <w:p w14:paraId="6225B313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13" w:name="_Toc295129381"/>
      <w:bookmarkStart w:id="14" w:name="_Toc295131566"/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Регистър на регистрите</w:t>
      </w:r>
      <w:bookmarkEnd w:id="13"/>
      <w:bookmarkEnd w:id="14"/>
      <w:r w:rsidRPr="004058D8">
        <w:rPr>
          <w:rFonts w:ascii="Times New Roman" w:hAnsi="Times New Roman"/>
          <w:b/>
          <w:sz w:val="24"/>
          <w:szCs w:val="24"/>
          <w:lang w:val="bg-BG"/>
        </w:rPr>
        <w:t xml:space="preserve"> и данните</w:t>
      </w:r>
    </w:p>
    <w:p w14:paraId="5B53D16B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Целта на регистъра на регистрите и данните е да поддържа определенията на всички данни (унифицирани и неунифицирани), пакети от данни и информация за регистри и раздели от регистри, които се поддържат в администрациите.</w:t>
      </w:r>
    </w:p>
    <w:p w14:paraId="3995D6D4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lastRenderedPageBreak/>
        <w:tab/>
        <w:t>Регистърът на регистрите и данните решава следните основни задачи:</w:t>
      </w:r>
    </w:p>
    <w:p w14:paraId="445F5E81" w14:textId="11B7BD04" w:rsidR="007E6D6E" w:rsidRPr="004058D8" w:rsidRDefault="00073524" w:rsidP="001D4243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Р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егистрира всички дефиниции на данни, които се поддържат в регистрите на администрацията;</w:t>
      </w:r>
    </w:p>
    <w:p w14:paraId="19B94C63" w14:textId="7CC2E9FD" w:rsidR="007E6D6E" w:rsidRPr="004058D8" w:rsidRDefault="00073524" w:rsidP="001D4243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сигурява поддържането на регистрационен режим за всички документни регистри, използвани в администрацията, от лицата, осъществяващи публични функции, и организациите, предоставящи обществени услуги;</w:t>
      </w:r>
    </w:p>
    <w:p w14:paraId="74B43D6A" w14:textId="3DDE5755" w:rsidR="007E6D6E" w:rsidRPr="004058D8" w:rsidRDefault="00073524" w:rsidP="001D4243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сигурява поддръжката на пакети от данни;</w:t>
      </w:r>
    </w:p>
    <w:p w14:paraId="41A50857" w14:textId="7541E560" w:rsidR="007E6D6E" w:rsidRPr="004058D8" w:rsidRDefault="00A1557A" w:rsidP="001D4243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П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оддържа информация за първичните администратори на данни, съгласно Закона за електронното управление.</w:t>
      </w:r>
    </w:p>
    <w:p w14:paraId="733DBCC1" w14:textId="77777777" w:rsidR="007E6D6E" w:rsidRPr="004058D8" w:rsidRDefault="007E6D6E" w:rsidP="008675D3">
      <w:pPr>
        <w:spacing w:after="120" w:line="360" w:lineRule="auto"/>
        <w:ind w:left="140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Информацията в регистъра на регистрите е организирана в следните раздели:</w:t>
      </w:r>
    </w:p>
    <w:p w14:paraId="227F3F70" w14:textId="77777777" w:rsidR="007E6D6E" w:rsidRPr="004058D8" w:rsidRDefault="007E6D6E" w:rsidP="001D4243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„Набори от данни” – съдържа описания, осигуряващи обща идентификация на всеки регистър и раздел от регистър в администрацията. В него за всеки регистър се поддържа списък от обстоятелства, дефинирани в раздел „Видове обстоятелства”, или раздел „Унифицирани данни”;</w:t>
      </w:r>
    </w:p>
    <w:p w14:paraId="06B160F7" w14:textId="77777777" w:rsidR="007E6D6E" w:rsidRPr="004058D8" w:rsidRDefault="007E6D6E" w:rsidP="001D4243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„Видове обстоятелства” – тук се поддържат дефиниции на данните, или обстоятелствата, използвани в нормативни текстове в България. Дефинициите са във вида, в който те са дадени в съответните нормативни текстове;</w:t>
      </w:r>
    </w:p>
    <w:p w14:paraId="5DE19CD3" w14:textId="77777777" w:rsidR="007E6D6E" w:rsidRPr="004058D8" w:rsidRDefault="007E6D6E" w:rsidP="001D4243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„Унифицирани данни” – в този раздел се поддържат унифицирани дефиниции на данни, съответстващи на обстоятелства по вписване в регистрите;</w:t>
      </w:r>
    </w:p>
    <w:p w14:paraId="334A343A" w14:textId="77777777" w:rsidR="007E6D6E" w:rsidRPr="004058D8" w:rsidRDefault="007E6D6E" w:rsidP="001D4243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„Пакети от данни” – тук се вписват целите пакетни дефиниции. Масивите от данни в тях са в XML-формат, дефинирани като документи в Регистъра на информационните обекти;</w:t>
      </w:r>
    </w:p>
    <w:p w14:paraId="40C26C4A" w14:textId="77777777" w:rsidR="007E6D6E" w:rsidRPr="004058D8" w:rsidRDefault="007E6D6E" w:rsidP="001D4243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„Унифицирани етапи” – в този раздел се вписват унифицираните дефиниции на етапи от изпълнение на услуги или процедури;</w:t>
      </w:r>
    </w:p>
    <w:p w14:paraId="73962CA4" w14:textId="075BB542" w:rsidR="007E6D6E" w:rsidRPr="004058D8" w:rsidRDefault="007E6D6E" w:rsidP="00987BE5">
      <w:pPr>
        <w:numPr>
          <w:ilvl w:val="0"/>
          <w:numId w:val="11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„Лица по чл. 2, ал. 1 </w:t>
      </w:r>
      <w:r w:rsidR="007E7F0A" w:rsidRPr="004058D8">
        <w:rPr>
          <w:rFonts w:ascii="Times New Roman" w:hAnsi="Times New Roman"/>
          <w:bCs/>
          <w:sz w:val="24"/>
          <w:szCs w:val="24"/>
          <w:lang w:val="bg-BG"/>
        </w:rPr>
        <w:t xml:space="preserve">от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ЗЕУ” – в тази секция се поддържат данни относно административните органи, лицата, осъществяващи публични функции, и организациите, предоставящи обществени услуги.</w:t>
      </w:r>
    </w:p>
    <w:p w14:paraId="633B7734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15" w:name="_Toc295129382"/>
      <w:bookmarkStart w:id="16" w:name="_Toc295131567"/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Регистър на информационните обекти</w:t>
      </w:r>
      <w:bookmarkEnd w:id="15"/>
      <w:bookmarkEnd w:id="16"/>
    </w:p>
    <w:p w14:paraId="7B58E7D2" w14:textId="77777777" w:rsidR="007E6D6E" w:rsidRPr="004058D8" w:rsidRDefault="007E6D6E" w:rsidP="003D12A1">
      <w:pPr>
        <w:tabs>
          <w:tab w:val="num" w:pos="0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Целта на регистъра на информационните обекти е да поддържа формализираните технологични описания на информационните обекти, събирани, създавани, съхранявани и обработвани от административните органи в рамките на тяхната компетентност. Тези определения на нормативно регулираните данни позволяват машинна обработка на тези данни, както и поддържат препратки между унифицирани и формализирани определения на данни, което позволява недвусмислена интерпретация, както за машинна, така и за ръчна обработка.</w:t>
      </w:r>
    </w:p>
    <w:p w14:paraId="27FD020C" w14:textId="6B189AE0" w:rsidR="00077A54" w:rsidRPr="004058D8" w:rsidRDefault="007E6D6E" w:rsidP="00987BE5">
      <w:pPr>
        <w:tabs>
          <w:tab w:val="num" w:pos="0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Регистърът на информационните обекти съдържа определенията на данни, необходими за извършване на автоматична проверка на валидността на електронните документи. За всеки формализиран документ регистърът също така предоставя препратка към регистрирано в списъка на сертифицираните системи и продукти приложение за визуализация на документа, което дава възможност за пълно и точно представяне на данните, съдържащи се в документа.</w:t>
      </w:r>
      <w:bookmarkStart w:id="17" w:name="_Toc295129383"/>
      <w:bookmarkStart w:id="18" w:name="_Toc295131568"/>
    </w:p>
    <w:p w14:paraId="6502F20A" w14:textId="3A213BB9" w:rsidR="007E6D6E" w:rsidRPr="004058D8" w:rsidRDefault="007E6D6E" w:rsidP="00077A54">
      <w:pPr>
        <w:spacing w:after="12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>Регистър на електронните услуги</w:t>
      </w:r>
      <w:bookmarkEnd w:id="17"/>
      <w:bookmarkEnd w:id="18"/>
    </w:p>
    <w:p w14:paraId="4D3B750B" w14:textId="64455CA5" w:rsidR="00987BE5" w:rsidRPr="004058D8" w:rsidRDefault="007E6D6E" w:rsidP="00987BE5">
      <w:pPr>
        <w:tabs>
          <w:tab w:val="num" w:pos="0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Целта на регистъра на електронните услуги е да поддържа формализираните технологични описания на електронните административни услуги и на вътрешните електронни административни услуги, предоставяни чрез единната среда за обмен на електронни документи. За всяка вписана услуга регистърът също така предоставя препратка към регистрирано в списъка на сертифицираните системи и продукти приложение, което дава възможност за пълно, точно и вярно редактиране на съдържанието на данните в заявлението за електронната услуга.</w:t>
      </w:r>
      <w:bookmarkStart w:id="19" w:name="_Toc295129385"/>
      <w:bookmarkStart w:id="20" w:name="_Toc295131570"/>
    </w:p>
    <w:p w14:paraId="1B2EE300" w14:textId="6DCC2F32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Регистър на стандартите</w:t>
      </w:r>
      <w:bookmarkEnd w:id="19"/>
      <w:bookmarkEnd w:id="20"/>
    </w:p>
    <w:p w14:paraId="70C7436D" w14:textId="2ACDBC22" w:rsidR="007E6D6E" w:rsidRPr="004058D8" w:rsidRDefault="007E6D6E" w:rsidP="003D12A1">
      <w:pPr>
        <w:tabs>
          <w:tab w:val="num" w:pos="0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Регистърът на стандартите съдържа техническите стандарти и спецификации, които трябва да се прилагат от административните органи за предоставяне на електронни услуги, както и за осигуряване на оперативна съвместимост и информационна сигурност.</w:t>
      </w:r>
      <w:r w:rsidR="00A41AA8" w:rsidRPr="004058D8">
        <w:rPr>
          <w:rFonts w:ascii="Times New Roman" w:hAnsi="Times New Roman"/>
          <w:sz w:val="24"/>
          <w:szCs w:val="24"/>
          <w:lang w:val="bg-BG"/>
        </w:rPr>
        <w:br/>
      </w:r>
      <w:r w:rsidRPr="004058D8">
        <w:rPr>
          <w:rFonts w:ascii="Times New Roman" w:hAnsi="Times New Roman"/>
          <w:sz w:val="24"/>
          <w:szCs w:val="24"/>
          <w:lang w:val="bg-BG"/>
        </w:rPr>
        <w:lastRenderedPageBreak/>
        <w:t>В следствие на това, регистърът на стандартите се явява инструмент за практическо създаване и поддържане стандартизация на основата на всички дейности в рамките на електронното управление.</w:t>
      </w:r>
    </w:p>
    <w:p w14:paraId="277290EE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21" w:name="_Toc295129387"/>
      <w:bookmarkStart w:id="22" w:name="_Toc295131572"/>
      <w:bookmarkStart w:id="23" w:name="_Toc297110120"/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Интеграция ОИС – ЕИС – ОИС</w:t>
      </w:r>
      <w:bookmarkEnd w:id="21"/>
      <w:bookmarkEnd w:id="22"/>
      <w:bookmarkEnd w:id="23"/>
    </w:p>
    <w:p w14:paraId="712EB653" w14:textId="31B733DA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Ролята на основен интеграционен компонент в интеграционната платформа на електронна община Велико Търново изпълнява електронната интеграционна среда. Чрез нея се обменят електронни съобщения в XML формат, които съдържат унифицираните и формализирани данни в комуникацията заявление-отговор между целевите групи на системата. Комуникацията между ОИС и ЕИС се осъществява чрез стандартизирани комуникационни протоколи, включително, но не само SOAP и REST</w:t>
      </w:r>
      <w:r w:rsidR="00A41AA8" w:rsidRPr="004058D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sz w:val="24"/>
          <w:szCs w:val="24"/>
          <w:lang w:val="bg-BG"/>
        </w:rPr>
        <w:t>съобщения. Изборът на конкретен протокол за комуникация зависи в най-голяма степен от готовността на ОИС и възможностите й за обмен на данни, тъй като ЕИС е разработена с поддръжка на широк набор от средства и механизми за комуникация.</w:t>
      </w:r>
    </w:p>
    <w:p w14:paraId="28159360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Информационната сигурност и защитата на данните по време на пренос се гарантира освен от протокола на ЕИС, според който пренасяния документ е криптиран, също така и от наличното комуникационно оборудване към интеграционната платформа на електронната община, което използва средства, изграждащи защитена комуникационна VPN връзка между участниците в обмена, където е приложимо и необходимо.</w:t>
      </w:r>
    </w:p>
    <w:p w14:paraId="141C9336" w14:textId="77777777" w:rsidR="00264BE5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ab/>
      </w:r>
    </w:p>
    <w:p w14:paraId="5EC3A237" w14:textId="5FCE9AFC" w:rsidR="007E6D6E" w:rsidRPr="004058D8" w:rsidRDefault="007E6D6E" w:rsidP="00264BE5">
      <w:pPr>
        <w:spacing w:after="12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>Използвани технологии</w:t>
      </w:r>
    </w:p>
    <w:p w14:paraId="1232F7BE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Единният интернет и мобилен портал е интегрирана технологична среда.</w:t>
      </w:r>
    </w:p>
    <w:p w14:paraId="4856ECBE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Работещата платформа включва:</w:t>
      </w:r>
    </w:p>
    <w:p w14:paraId="49C5221E" w14:textId="75515C10" w:rsidR="007E6D6E" w:rsidRPr="004058D8" w:rsidRDefault="00614E5C" w:rsidP="00FD5D22">
      <w:pPr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И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нтеграция на различни софтуерни продукти, така че те да могат да работят заедно;</w:t>
      </w:r>
    </w:p>
    <w:p w14:paraId="2ABAC4B9" w14:textId="4A39D72C" w:rsidR="007E6D6E" w:rsidRPr="004058D8" w:rsidRDefault="00614E5C" w:rsidP="00FD5D22">
      <w:pPr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Е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лектронна интеграционна система (ЕИС)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която чрез двупосочна комуникация поддържа взаимодействие и интеграция със съществуващи вече системи;</w:t>
      </w:r>
    </w:p>
    <w:p w14:paraId="5A19AF4B" w14:textId="3ADEED07" w:rsidR="007E6D6E" w:rsidRPr="004058D8" w:rsidRDefault="00614E5C" w:rsidP="00FD5D22">
      <w:pPr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Л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есно и бързо публикуване на форматирана информация и мултимедия;</w:t>
      </w:r>
    </w:p>
    <w:p w14:paraId="2666B208" w14:textId="2041A4CB" w:rsidR="007E6D6E" w:rsidRPr="004058D8" w:rsidRDefault="00614E5C" w:rsidP="00FD5D22">
      <w:pPr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lastRenderedPageBreak/>
        <w:t>У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правление на структурата на съдържанието, автоматизирано публикуване на съобщения, управление на информация за събития, новини и документи;</w:t>
      </w:r>
    </w:p>
    <w:p w14:paraId="4CC891F4" w14:textId="085E87B5" w:rsidR="007E6D6E" w:rsidRPr="004058D8" w:rsidRDefault="00614E5C" w:rsidP="00FD5D22">
      <w:pPr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П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оддръжка на потребителски профили, персонална история на използваните услуги в платформата – вградени и външни;</w:t>
      </w:r>
    </w:p>
    <w:p w14:paraId="45942E8F" w14:textId="76C24F1A" w:rsidR="007E6D6E" w:rsidRPr="004058D8" w:rsidRDefault="00614E5C" w:rsidP="00FD5D22">
      <w:pPr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градена персонализирана система за нотификация и комуникация с потребителите на портала, поддържаща редица канали – съобщения в портала, електронна поща и SMS;</w:t>
      </w:r>
    </w:p>
    <w:p w14:paraId="60CAF385" w14:textId="116E0BD1" w:rsidR="007E6D6E" w:rsidRPr="004058D8" w:rsidRDefault="001C4154" w:rsidP="00FD5D22">
      <w:pPr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градена интеграция с една или повече популярни системи за електронни разплащания;</w:t>
      </w:r>
    </w:p>
    <w:p w14:paraId="64ED31C5" w14:textId="76D9507F" w:rsidR="007E6D6E" w:rsidRPr="004058D8" w:rsidRDefault="0096141E" w:rsidP="00FD5D22">
      <w:pPr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У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правление на информация за организационна структура, информация за служители и техните длъжности, права на достъп;</w:t>
      </w:r>
    </w:p>
    <w:p w14:paraId="7A9B4774" w14:textId="27351803" w:rsidR="007E6D6E" w:rsidRPr="004058D8" w:rsidRDefault="0096141E" w:rsidP="00FD5D22">
      <w:pPr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П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одробен системен журнал, записващ всяко действие на потребител или служител в системата.</w:t>
      </w:r>
    </w:p>
    <w:p w14:paraId="321114C5" w14:textId="77777777" w:rsidR="007E6D6E" w:rsidRPr="004058D8" w:rsidRDefault="007E6D6E" w:rsidP="003D12A1">
      <w:pPr>
        <w:spacing w:after="120" w:line="360" w:lineRule="auto"/>
        <w:ind w:left="54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54568522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Използваният централен web сървър е nginx.</w:t>
      </w:r>
    </w:p>
    <w:p w14:paraId="163E52B4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Порталното решение, ЕИС, служебният оперативен интерфейс и модулите са реализирани върху Django framework, който се базира на Python. Други използвани езици и платформи са J2EE, Java Play. Вградена е поддръжката на редица комуникационни протоколи.</w:t>
      </w:r>
    </w:p>
    <w:p w14:paraId="6FF785B3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Системата за управление на бази данни (СУБД) на порталното решение е PostgreSQL, в комбинация с Redis.</w:t>
      </w:r>
    </w:p>
    <w:p w14:paraId="05D11AB8" w14:textId="3D4C334E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Други приложими технологии, свързани</w:t>
      </w:r>
      <w:r w:rsidR="006A6B69" w:rsidRPr="004058D8">
        <w:rPr>
          <w:rFonts w:ascii="Times New Roman" w:hAnsi="Times New Roman"/>
          <w:sz w:val="24"/>
          <w:szCs w:val="24"/>
          <w:lang w:val="bg-BG"/>
        </w:rPr>
        <w:t xml:space="preserve"> с р</w:t>
      </w:r>
      <w:r w:rsidRPr="004058D8">
        <w:rPr>
          <w:rFonts w:ascii="Times New Roman" w:hAnsi="Times New Roman"/>
          <w:sz w:val="24"/>
          <w:szCs w:val="24"/>
          <w:lang w:val="bg-BG"/>
        </w:rPr>
        <w:t>олята на транзакционната комуникационна шина и разпределена среда са RabbitMQ и Celery.</w:t>
      </w:r>
    </w:p>
    <w:p w14:paraId="41FAAD88" w14:textId="7CBBF6EC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Операционната система на всички сървъри, върху които работи платформата,</w:t>
      </w:r>
      <w:r w:rsidR="002A1EB0" w:rsidRPr="004058D8">
        <w:rPr>
          <w:rFonts w:ascii="Times New Roman" w:hAnsi="Times New Roman"/>
          <w:sz w:val="24"/>
          <w:szCs w:val="24"/>
          <w:lang w:val="bg-BG"/>
        </w:rPr>
        <w:br/>
      </w:r>
      <w:r w:rsidRPr="004058D8">
        <w:rPr>
          <w:rFonts w:ascii="Times New Roman" w:hAnsi="Times New Roman"/>
          <w:sz w:val="24"/>
          <w:szCs w:val="24"/>
          <w:lang w:val="bg-BG"/>
        </w:rPr>
        <w:t>е Ubuntu Server.</w:t>
      </w:r>
    </w:p>
    <w:p w14:paraId="48E00615" w14:textId="0063E31B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lastRenderedPageBreak/>
        <w:tab/>
        <w:t>Платформата, включително порталното решение,  както и основната интеграционна платформа следва да бъдат запазени, като технологична рамка и реализирани функционалности и възможности към момента.</w:t>
      </w:r>
    </w:p>
    <w:p w14:paraId="55563F00" w14:textId="130C40B4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Порталното приложение взаимодейства с други, външни за него системи и приложения, чрез фиксирани интерфейси и протоколи за обмен на данни.</w:t>
      </w:r>
    </w:p>
    <w:p w14:paraId="68BBC800" w14:textId="29D9F81E" w:rsidR="007E6D6E" w:rsidRPr="004058D8" w:rsidRDefault="007E6D6E" w:rsidP="003D12A1">
      <w:pPr>
        <w:pStyle w:val="1"/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4058D8">
        <w:rPr>
          <w:rFonts w:ascii="Times New Roman" w:hAnsi="Times New Roman" w:cs="Times New Roman"/>
          <w:sz w:val="24"/>
          <w:szCs w:val="24"/>
          <w:lang w:val="bg-BG"/>
        </w:rPr>
        <w:tab/>
        <w:t>ІІ.</w:t>
      </w:r>
      <w:r w:rsidRPr="004058D8">
        <w:rPr>
          <w:rFonts w:ascii="Times New Roman" w:hAnsi="Times New Roman" w:cs="Times New Roman"/>
          <w:color w:val="0000FF"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 w:cs="Times New Roman"/>
          <w:sz w:val="24"/>
          <w:szCs w:val="24"/>
          <w:lang w:val="bg-BG"/>
        </w:rPr>
        <w:t xml:space="preserve">ИЗИСКВАНИЯ ЗА ИЗПЪЛНЕНИЕ НА </w:t>
      </w:r>
      <w:r w:rsidR="003F41B1" w:rsidRPr="004058D8">
        <w:rPr>
          <w:rFonts w:ascii="Times New Roman" w:hAnsi="Times New Roman" w:cs="Times New Roman"/>
          <w:sz w:val="24"/>
          <w:szCs w:val="24"/>
          <w:lang w:val="bg-BG"/>
        </w:rPr>
        <w:t xml:space="preserve">ОБЩЕСТВЕНАТА </w:t>
      </w:r>
      <w:r w:rsidRPr="004058D8">
        <w:rPr>
          <w:rFonts w:ascii="Times New Roman" w:hAnsi="Times New Roman" w:cs="Times New Roman"/>
          <w:sz w:val="24"/>
          <w:szCs w:val="24"/>
          <w:lang w:val="bg-BG"/>
        </w:rPr>
        <w:t>ПОРЪЧКА</w:t>
      </w:r>
    </w:p>
    <w:p w14:paraId="06F4A283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1. ОБЩИ ПОЛОЖЕНИЯ</w:t>
      </w:r>
    </w:p>
    <w:p w14:paraId="720B2E63" w14:textId="543DC7C3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 xml:space="preserve">Изпълнението на </w:t>
      </w:r>
      <w:r w:rsidR="00B7235E" w:rsidRPr="004058D8">
        <w:rPr>
          <w:rFonts w:ascii="Times New Roman" w:hAnsi="Times New Roman"/>
          <w:sz w:val="24"/>
          <w:szCs w:val="24"/>
          <w:lang w:val="bg-BG"/>
        </w:rPr>
        <w:t xml:space="preserve">обществената </w:t>
      </w:r>
      <w:r w:rsidRPr="004058D8">
        <w:rPr>
          <w:rFonts w:ascii="Times New Roman" w:hAnsi="Times New Roman"/>
          <w:sz w:val="24"/>
          <w:szCs w:val="24"/>
          <w:lang w:val="bg-BG"/>
        </w:rPr>
        <w:t>поръчка</w:t>
      </w:r>
      <w:r w:rsidR="00B7235E" w:rsidRPr="004058D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sz w:val="24"/>
          <w:szCs w:val="24"/>
          <w:lang w:val="bg-BG"/>
        </w:rPr>
        <w:t>следва да включва следните дейности:</w:t>
      </w:r>
    </w:p>
    <w:p w14:paraId="31FF9203" w14:textId="16143459" w:rsidR="007E6D6E" w:rsidRPr="004058D8" w:rsidRDefault="005669F5" w:rsidP="005E7F74">
      <w:pPr>
        <w:pStyle w:val="a3"/>
        <w:numPr>
          <w:ilvl w:val="0"/>
          <w:numId w:val="2"/>
        </w:numPr>
        <w:spacing w:after="120" w:line="360" w:lineRule="auto"/>
        <w:ind w:left="113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Експлоатационна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 xml:space="preserve"> поддръжка (техническо обслужване) на интеграционната платформа на електронната община, внедрена и оперираща на територията на </w:t>
      </w:r>
      <w:r w:rsidR="006D34E0" w:rsidRPr="004058D8">
        <w:rPr>
          <w:rFonts w:ascii="Times New Roman" w:hAnsi="Times New Roman"/>
          <w:bCs/>
          <w:sz w:val="24"/>
          <w:szCs w:val="24"/>
          <w:lang w:val="bg-BG"/>
        </w:rPr>
        <w:t>О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бщина</w:t>
      </w:r>
      <w:r w:rsidR="00D45A8F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Велико Търново;</w:t>
      </w:r>
    </w:p>
    <w:p w14:paraId="34915548" w14:textId="77777777" w:rsidR="007E6D6E" w:rsidRPr="004058D8" w:rsidRDefault="007E6D6E" w:rsidP="005E7F74">
      <w:pPr>
        <w:pStyle w:val="a3"/>
        <w:spacing w:after="120" w:line="360" w:lineRule="auto"/>
        <w:ind w:left="1134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70A46A25" w14:textId="532CA1DA" w:rsidR="007E6D6E" w:rsidRPr="004058D8" w:rsidRDefault="007E6D6E" w:rsidP="003D12A1">
      <w:pPr>
        <w:pStyle w:val="a3"/>
        <w:numPr>
          <w:ilvl w:val="0"/>
          <w:numId w:val="2"/>
        </w:numPr>
        <w:spacing w:after="120" w:line="360" w:lineRule="auto"/>
        <w:ind w:left="113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Надграждане на интеграционната платформа на електронната община, внедрена и оперираща на територията на </w:t>
      </w:r>
      <w:r w:rsidR="007545DE" w:rsidRPr="004058D8">
        <w:rPr>
          <w:rFonts w:ascii="Times New Roman" w:hAnsi="Times New Roman"/>
          <w:bCs/>
          <w:sz w:val="24"/>
          <w:szCs w:val="24"/>
          <w:lang w:val="bg-BG"/>
        </w:rPr>
        <w:t>О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бщина Велико Търново, в т.ч. разширение или изменение на прилежащите към нея продукти/модули – Възложителят си запазва правото да възложи</w:t>
      </w:r>
      <w:r w:rsidR="007545DE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опция за допълнителни услуги</w:t>
      </w:r>
      <w:r w:rsidR="007545DE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по чл.21, ал.1 от ЗОП, която включва дейностите по надграждане на интеграционната платформа за електронната община.</w:t>
      </w:r>
      <w:r w:rsidRPr="004058D8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Дейностите ще се реализират след осигуряване на финансиране за тях, за което изпълнителят ще бъде уведомен писмено. Конкретните задачи по разширение</w:t>
      </w:r>
      <w:r w:rsidR="00DA7359" w:rsidRPr="004058D8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изменение или надграждане на платформата eCity ще се възлагат чрез писмена заявка (възлагателно писмо) и включват, без да се ограничават до</w:t>
      </w:r>
      <w:r w:rsidR="00DA7359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дейности по реализиране на интеграционни интерфейси за осъществяване на обмен на информация с други информационни системи, 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интегриране/внедряване към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eCity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 на нови електронни административни услуги, реализиране на спомагателен софтуер към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eCity</w:t>
      </w:r>
      <w:r w:rsidRPr="004058D8">
        <w:rPr>
          <w:rFonts w:ascii="Times New Roman" w:hAnsi="Times New Roman"/>
          <w:sz w:val="24"/>
          <w:szCs w:val="24"/>
          <w:lang w:val="bg-BG"/>
        </w:rPr>
        <w:t>,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 промяна на графични елементи и/или надграждане и промяна на функционалности на eCity, дефинирани спрямо конкретните нужди на Възложителя. Възложителят не е задължен да упражни правото си на опция за допълнителни услуги. Ако до изтичане на срока на договора, Възложителят не възложи</w:t>
      </w:r>
      <w:r w:rsidR="00830414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опция за допълнителни услуги, се счита че същият няма да се възползва от правото за нейното включване.</w:t>
      </w:r>
    </w:p>
    <w:p w14:paraId="6E88F9C9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lastRenderedPageBreak/>
        <w:tab/>
        <w:t>2. ИЗИСКВАНИЯ ПО ОТНОШЕНИЕ НА ДЕЙНОСТИТЕ ПО ТЕХНИЧЕСКО ОБСЛУЖВАНЕ</w:t>
      </w:r>
    </w:p>
    <w:p w14:paraId="17E3870A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Техническото обслужване на внедрената Платформа включва изпълнението на следните регулярни дейности от изпълнителя:</w:t>
      </w:r>
    </w:p>
    <w:p w14:paraId="0EC03738" w14:textId="1B99DB5E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810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bookmarkStart w:id="24" w:name="_Hlk34222875"/>
      <w:bookmarkStart w:id="25" w:name="OLE_LINK1"/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Осъществяване на непрекъснато наблюдение на работата на основните елементи и системи на Платформата. Необходимо е във всеки един момент да се наблюдава работоспособността на различните разширения и техните компоненти, натоварването, настъпването на определени събития, предвещаващи проблеми. За електронната платформа за електронна община и свързан спомагателен софтуер, разположен на инфраструктура на </w:t>
      </w:r>
      <w:r w:rsidR="00AA586A" w:rsidRPr="004058D8">
        <w:rPr>
          <w:rFonts w:ascii="Times New Roman" w:hAnsi="Times New Roman"/>
          <w:bCs/>
          <w:sz w:val="24"/>
          <w:szCs w:val="24"/>
          <w:lang w:val="bg-BG"/>
        </w:rPr>
        <w:t>O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бщина Велико Търново следва да се използва среда за наблюдение и администрация, предоставена от Възложителя, през която да се централизират и автоматизират свързаните с това процеси. За системите, разположени в среда, извън тази на централната инфраструктура на електронната община, трябва да се предвиди сходен подход за наблюдение на работоспособността на системите;</w:t>
      </w:r>
    </w:p>
    <w:p w14:paraId="7F1315BD" w14:textId="77777777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Периодичен контрол за грешки и аномалии във функционирането на основните елементи и системи на Платформата. Периодичният контрол включва извършване на регулярни проверки и тестове на текущите процеси с цел профилактика и ранно идентифициране на потенциални проблеми в работата на системите;</w:t>
      </w:r>
    </w:p>
    <w:p w14:paraId="1A35EEEB" w14:textId="77777777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Настройка на ефективността на работа на основните елементи и системи на Платформата;</w:t>
      </w:r>
    </w:p>
    <w:p w14:paraId="221B7F92" w14:textId="77777777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Отстраняване на “скрити” дефекти и грешки в основните елементи на Платформата;</w:t>
      </w:r>
    </w:p>
    <w:p w14:paraId="13F9C17C" w14:textId="77777777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Информиране на Възложителя при евентуално възникнали или потенциални проблеми в работата на Платформата;</w:t>
      </w:r>
    </w:p>
    <w:p w14:paraId="6F80636C" w14:textId="0DD5FB0B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Периодичен контрол за грешки и аномалии в интегритета и консистентността на регистрите на бази данни. Периодичният контрол включва извършване на регулярни проверки и тестове с цел профилактика и ранно идентифициране на потенциални проблеми в управлението и съхранението на бази</w:t>
      </w:r>
      <w:r w:rsidR="00AA586A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данни;</w:t>
      </w:r>
    </w:p>
    <w:p w14:paraId="2B731AF9" w14:textId="77777777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lastRenderedPageBreak/>
        <w:t>Организиране създаването и съхранението на резервни копия (архив) на информацията от централната база данни. Наблюдение и при необходимост – коригиране на процедурите за архивиране. Архивът се съхранява на инфраструктура, предоставена от Възложителя;</w:t>
      </w:r>
    </w:p>
    <w:p w14:paraId="79DE9C4B" w14:textId="08B35DA9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Информиране на Възложителя при евентуално възникнали или потенциални проблеми в интегритета на бази</w:t>
      </w:r>
      <w:r w:rsidR="00C6618F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данни;</w:t>
      </w:r>
    </w:p>
    <w:p w14:paraId="6C1EE147" w14:textId="77777777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Общ контрол на обкръжаващата среда на Платформата и отстраняване на проблеми, свързани с функционирането на базовия и системен софтуер върху работни станции и сървъри, отнасящи се до функционирането на основните елементи и системи на Платформата;</w:t>
      </w:r>
    </w:p>
    <w:p w14:paraId="77B560B1" w14:textId="77777777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Оказване на административна помощ на Възложителя, като за целите на изпълнение на дейностите по поръчката Изпълнителят осигурява и поддържа уеб базирана система с контрол на достъпа за регистриране и проследяване на проблеми и нередности в работата на Платформата, за заявяване на техническа и/или административна помощ и за отчитане на изпълнението на работата по изпълнение на техническото обслужване (Система за управление на обслужването);</w:t>
      </w:r>
    </w:p>
    <w:p w14:paraId="044B68E8" w14:textId="77777777" w:rsidR="007E6D6E" w:rsidRPr="004058D8" w:rsidRDefault="007E6D6E" w:rsidP="003D12A1">
      <w:pPr>
        <w:numPr>
          <w:ilvl w:val="0"/>
          <w:numId w:val="3"/>
        </w:numPr>
        <w:spacing w:after="120" w:line="360" w:lineRule="auto"/>
        <w:ind w:left="709" w:hanging="28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Изготвяне на месечен доклад (отчет) за извършените дейности по техническо обслужване на Платформата.</w:t>
      </w:r>
    </w:p>
    <w:bookmarkEnd w:id="24"/>
    <w:p w14:paraId="5C043078" w14:textId="77777777" w:rsidR="007E6D6E" w:rsidRPr="004058D8" w:rsidRDefault="007E6D6E" w:rsidP="003D12A1">
      <w:pPr>
        <w:spacing w:after="120" w:line="360" w:lineRule="auto"/>
        <w:ind w:left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bookmarkEnd w:id="25"/>
    <w:p w14:paraId="27C46188" w14:textId="3DC125FE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3. ИЗИСКВАНИЯ ПО ОТНОШЕНИЕ НА ДЕЙНОСТИТЕ ПО НАДГРАЖДАНЕ</w:t>
      </w:r>
    </w:p>
    <w:p w14:paraId="33DE7480" w14:textId="2F3D9BB4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 xml:space="preserve">В рамките на настоящата обществена поръчка се предвижда извършване на дейности по надграждане на Платформата, в това число разработване и внедряване на разширения или изменение на платформата за електронна община на </w:t>
      </w:r>
      <w:r w:rsidR="00966A24" w:rsidRPr="004058D8">
        <w:rPr>
          <w:rFonts w:ascii="Times New Roman" w:hAnsi="Times New Roman"/>
          <w:sz w:val="24"/>
          <w:szCs w:val="24"/>
          <w:lang w:val="bg-BG"/>
        </w:rPr>
        <w:t>О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бщина Велико Търново, включително и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реализиране на интеграционни интерфейси за осъществяване на обмен на информация с други информационни системи, 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интегриране/внедряване към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Платформата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 на нови електронни административни услуги, реализиране на спомагателен софтуер към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Платформата</w:t>
      </w:r>
      <w:r w:rsidRPr="004058D8">
        <w:rPr>
          <w:rFonts w:ascii="Times New Roman" w:hAnsi="Times New Roman"/>
          <w:sz w:val="24"/>
          <w:szCs w:val="24"/>
          <w:lang w:val="bg-BG"/>
        </w:rPr>
        <w:t>,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 промяна на графични елементи и/или надграждане и промяна на функционалности на Платформата</w:t>
      </w:r>
      <w:r w:rsidRPr="004058D8">
        <w:rPr>
          <w:rFonts w:ascii="Times New Roman" w:hAnsi="Times New Roman"/>
          <w:sz w:val="24"/>
          <w:szCs w:val="24"/>
          <w:lang w:val="bg-BG"/>
        </w:rPr>
        <w:t>.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 Във връзка с изпълнение на дейностите по надграждане Изпълнителят следва да познава в дълбочина и да може да прилага на практика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lastRenderedPageBreak/>
        <w:t>изискванията за оперативна съвместимост и информационна сигурност спрямо действащата нормативната уредба.</w:t>
      </w:r>
    </w:p>
    <w:p w14:paraId="78282106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bCs/>
          <w:sz w:val="24"/>
          <w:szCs w:val="24"/>
          <w:lang w:val="bg-BG"/>
        </w:rPr>
        <w:tab/>
        <w:t>3.1. Възлагане и приемане на работа</w:t>
      </w:r>
    </w:p>
    <w:p w14:paraId="3687CACE" w14:textId="6F23F351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ab/>
        <w:t xml:space="preserve">Всяко </w:t>
      </w:r>
      <w:bookmarkStart w:id="26" w:name="_Hlk34222665"/>
      <w:r w:rsidRPr="004058D8">
        <w:rPr>
          <w:rFonts w:ascii="Times New Roman" w:hAnsi="Times New Roman"/>
          <w:bCs/>
          <w:sz w:val="24"/>
          <w:szCs w:val="24"/>
          <w:lang w:val="bg-BG"/>
        </w:rPr>
        <w:t>надграждане на Платформата ще се извършва посредством специфични заявки от страна на Въз</w:t>
      </w:r>
      <w:r w:rsidRPr="004058D8">
        <w:rPr>
          <w:rFonts w:ascii="Times New Roman" w:hAnsi="Times New Roman"/>
          <w:sz w:val="24"/>
          <w:szCs w:val="24"/>
          <w:lang w:val="bg-BG"/>
        </w:rPr>
        <w:t>ложителя към Изпълнителя според осигуреното финансиране и спрямо конкретните нужди на Възложителя</w:t>
      </w:r>
      <w:bookmarkEnd w:id="26"/>
      <w:r w:rsidRPr="004058D8">
        <w:rPr>
          <w:rFonts w:ascii="Times New Roman" w:hAnsi="Times New Roman"/>
          <w:sz w:val="24"/>
          <w:szCs w:val="24"/>
          <w:lang w:val="bg-BG"/>
        </w:rPr>
        <w:t xml:space="preserve">. Заявките </w:t>
      </w:r>
      <w:r w:rsidR="00B54EAA" w:rsidRPr="004058D8">
        <w:rPr>
          <w:rFonts w:ascii="Times New Roman" w:hAnsi="Times New Roman"/>
          <w:sz w:val="24"/>
          <w:szCs w:val="24"/>
          <w:lang w:val="bg-BG"/>
        </w:rPr>
        <w:t xml:space="preserve">следва да </w:t>
      </w:r>
      <w:r w:rsidRPr="004058D8">
        <w:rPr>
          <w:rFonts w:ascii="Times New Roman" w:hAnsi="Times New Roman"/>
          <w:sz w:val="24"/>
          <w:szCs w:val="24"/>
          <w:lang w:val="bg-BG"/>
        </w:rPr>
        <w:t>се обработват по следния ред:</w:t>
      </w:r>
    </w:p>
    <w:p w14:paraId="127C22C5" w14:textId="7DBAA144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ab/>
        <w:t>Представител на Възложителя изготвя заявка за надграждане на Платформата,</w:t>
      </w:r>
      <w:r w:rsidR="00CA0DF8" w:rsidRPr="004058D8">
        <w:rPr>
          <w:rFonts w:ascii="Times New Roman" w:hAnsi="Times New Roman"/>
          <w:bCs/>
          <w:sz w:val="24"/>
          <w:szCs w:val="24"/>
          <w:lang w:val="bg-BG"/>
        </w:rPr>
        <w:br/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в която се включва като минимум детайлно описание на:</w:t>
      </w:r>
    </w:p>
    <w:p w14:paraId="3F4EA28D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Функционалните изисквания към модула/системата, предмет на надграждане;</w:t>
      </w:r>
    </w:p>
    <w:p w14:paraId="46BEE3E6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Нефункционалните изисквания към модула/системата, предмет на надграждане;</w:t>
      </w:r>
    </w:p>
    <w:p w14:paraId="2439BEE1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Други дейности за изпълнение, включени в предмета на заявката, в това число при необходимост, провеждане на обучение на представители на Възложителя;</w:t>
      </w:r>
    </w:p>
    <w:p w14:paraId="565C8CC9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Списък с отчетни продукти, резултат от дейностите по заявката;</w:t>
      </w:r>
    </w:p>
    <w:p w14:paraId="3791ED10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Ограничения за реализацията – времеви, ценови и/или други.</w:t>
      </w:r>
    </w:p>
    <w:p w14:paraId="744043D2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ab/>
        <w:t>Възложителят предоставя заявката на Изпълнителя с искане на предложение за реализация на дейностите в заявката.</w:t>
      </w:r>
    </w:p>
    <w:p w14:paraId="6076B44A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ab/>
        <w:t>Изпълнителят в 15-дневен срок отхвърля или приема за изпълнение заявката като изготвя предложение за реализация на дейностите, описани в заявката. Предложението включва като минимум:</w:t>
      </w:r>
    </w:p>
    <w:p w14:paraId="44EF7564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Времеви график за изпълнение на дейностите, включително необходимия обем човекочасове за изпълнение на заявката;</w:t>
      </w:r>
    </w:p>
    <w:p w14:paraId="3177567E" w14:textId="04749FC6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Необходимата ангажираност на различни видове специалисти за изпълнение</w:t>
      </w:r>
      <w:r w:rsidR="00CA0DF8" w:rsidRPr="004058D8">
        <w:rPr>
          <w:rFonts w:ascii="Times New Roman" w:hAnsi="Times New Roman"/>
          <w:bCs/>
          <w:sz w:val="24"/>
          <w:szCs w:val="24"/>
          <w:lang w:val="bg-BG"/>
        </w:rPr>
        <w:br/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на заявката;</w:t>
      </w:r>
    </w:p>
    <w:p w14:paraId="4A3DFF75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Обща цена за реализация на дейностите, описани в заявката.</w:t>
      </w:r>
    </w:p>
    <w:p w14:paraId="477E039F" w14:textId="500E0D44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Срокът за изготвяне на предложението може да бъде удължен в случай на необходимост</w:t>
      </w:r>
      <w:r w:rsidR="00DB247E" w:rsidRPr="004058D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4058D8">
        <w:rPr>
          <w:rFonts w:ascii="Times New Roman" w:hAnsi="Times New Roman"/>
          <w:sz w:val="24"/>
          <w:szCs w:val="24"/>
          <w:lang w:val="bg-BG"/>
        </w:rPr>
        <w:t>предоставяне</w:t>
      </w:r>
      <w:r w:rsidR="00DB247E" w:rsidRPr="004058D8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Pr="004058D8">
        <w:rPr>
          <w:rFonts w:ascii="Times New Roman" w:hAnsi="Times New Roman"/>
          <w:sz w:val="24"/>
          <w:szCs w:val="24"/>
          <w:lang w:val="bg-BG"/>
        </w:rPr>
        <w:t>Възложителя на допълнителна информация относно исканите разширения или изменения в системата.</w:t>
      </w:r>
    </w:p>
    <w:p w14:paraId="485DB59D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Изпълнителят предоставя предложението на Възложителя.</w:t>
      </w:r>
    </w:p>
    <w:p w14:paraId="4E0D337B" w14:textId="3069C6C3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Възложителят, ако е необходимо, предоставя в 5-дневен срок коментари и забележки по предложението на Изпълнителя</w:t>
      </w:r>
      <w:r w:rsidR="00DB4F6F" w:rsidRPr="004058D8">
        <w:rPr>
          <w:rFonts w:ascii="Times New Roman" w:hAnsi="Times New Roman"/>
          <w:bCs/>
          <w:sz w:val="24"/>
          <w:szCs w:val="24"/>
          <w:lang w:val="bg-BG"/>
        </w:rPr>
        <w:t>, като същия</w:t>
      </w:r>
      <w:r w:rsidR="00F31858" w:rsidRPr="004058D8">
        <w:rPr>
          <w:rFonts w:ascii="Times New Roman" w:hAnsi="Times New Roman"/>
          <w:bCs/>
          <w:sz w:val="24"/>
          <w:szCs w:val="24"/>
          <w:lang w:val="bg-BG"/>
        </w:rPr>
        <w:t>т</w:t>
      </w:r>
      <w:r w:rsidR="00DB4F6F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отстранява забележките в 5-дневен срок от тяхното получаване.</w:t>
      </w:r>
    </w:p>
    <w:p w14:paraId="6B7CE1A7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Възложителят официално утвърждава предложението на Изпълнителя, което се счита за одобрение на обхвата, графика и цената за реализация на посочените в заявката дейности.</w:t>
      </w:r>
    </w:p>
    <w:p w14:paraId="30E9BA0E" w14:textId="1BF2964A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Изпълнителят</w:t>
      </w:r>
      <w:r w:rsidR="00E06950" w:rsidRPr="004058D8">
        <w:rPr>
          <w:rFonts w:ascii="Times New Roman" w:hAnsi="Times New Roman"/>
          <w:bCs/>
          <w:sz w:val="24"/>
          <w:szCs w:val="24"/>
          <w:lang w:val="bg-BG"/>
        </w:rPr>
        <w:t xml:space="preserve"> реализира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дейностите съгласно утвърдения в предложението график, като представя най-малко следните отчетни материали в хода на изпълнение на заявката:</w:t>
      </w:r>
    </w:p>
    <w:p w14:paraId="119384A1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Детайлизиран план за изпълнение на заявката;</w:t>
      </w:r>
    </w:p>
    <w:p w14:paraId="6353CA49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Инсталационен пакет на софтуерните модули и компоненти, в случай че такъв се предвижда;</w:t>
      </w:r>
    </w:p>
    <w:p w14:paraId="20843C65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Ръководство за ползване;</w:t>
      </w:r>
    </w:p>
    <w:p w14:paraId="0C0DBB6C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Процедура за гаранционно обслужване, включваща минимум:</w:t>
      </w:r>
    </w:p>
    <w:p w14:paraId="05DBD1B7" w14:textId="6580F6E2" w:rsidR="007E6D6E" w:rsidRPr="004058D8" w:rsidRDefault="00152B5B" w:rsidP="00123CE6">
      <w:pPr>
        <w:pStyle w:val="a3"/>
        <w:numPr>
          <w:ilvl w:val="0"/>
          <w:numId w:val="13"/>
        </w:numPr>
        <w:tabs>
          <w:tab w:val="left" w:pos="1418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И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нформация за дейностите, включени в гаранционната поддръжка;</w:t>
      </w:r>
    </w:p>
    <w:p w14:paraId="5D0904CA" w14:textId="61965225" w:rsidR="007E6D6E" w:rsidRPr="004058D8" w:rsidRDefault="00152B5B" w:rsidP="00123CE6">
      <w:pPr>
        <w:pStyle w:val="a3"/>
        <w:numPr>
          <w:ilvl w:val="0"/>
          <w:numId w:val="13"/>
        </w:numPr>
        <w:spacing w:after="120" w:line="360" w:lineRule="auto"/>
        <w:ind w:left="113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К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ласификация и описание на видовете инциденти, включени в гаранционната поддръжка;</w:t>
      </w:r>
    </w:p>
    <w:p w14:paraId="3E0992C6" w14:textId="75C752A2" w:rsidR="007E6D6E" w:rsidRPr="004058D8" w:rsidRDefault="00152B5B" w:rsidP="00123CE6">
      <w:pPr>
        <w:pStyle w:val="a3"/>
        <w:numPr>
          <w:ilvl w:val="0"/>
          <w:numId w:val="13"/>
        </w:numPr>
        <w:spacing w:after="120" w:line="360" w:lineRule="auto"/>
        <w:ind w:left="113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писание на процесите по управление на инциденти;</w:t>
      </w:r>
    </w:p>
    <w:p w14:paraId="10508428" w14:textId="6860DE06" w:rsidR="007E6D6E" w:rsidRPr="004058D8" w:rsidRDefault="00152B5B" w:rsidP="00123CE6">
      <w:pPr>
        <w:pStyle w:val="a3"/>
        <w:numPr>
          <w:ilvl w:val="0"/>
          <w:numId w:val="13"/>
        </w:numPr>
        <w:spacing w:after="120" w:line="360" w:lineRule="auto"/>
        <w:ind w:left="113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 xml:space="preserve">писание на начините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з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а комуникация при изпълнение на дейностите по гаранционна поддръжка;</w:t>
      </w:r>
    </w:p>
    <w:p w14:paraId="7BEABE48" w14:textId="77777777" w:rsidR="007E6D6E" w:rsidRPr="004058D8" w:rsidRDefault="007E6D6E" w:rsidP="003D12A1">
      <w:pPr>
        <w:numPr>
          <w:ilvl w:val="1"/>
          <w:numId w:val="1"/>
        </w:numPr>
        <w:spacing w:after="120" w:line="360" w:lineRule="auto"/>
        <w:ind w:left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Отчет от внедряване.</w:t>
      </w:r>
    </w:p>
    <w:p w14:paraId="7792C27E" w14:textId="77777777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ab/>
        <w:t>След приключване на дейностите по заявката, Изпълнителят изготвя окончателен доклад по изпълнение на заявката.</w:t>
      </w:r>
    </w:p>
    <w:p w14:paraId="36F6FD26" w14:textId="07FB1D2B" w:rsidR="007325EF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ab/>
        <w:t>Изпълнението на всяка заявка за надграждане приключва с изпълнението на всички</w:t>
      </w:r>
      <w:r w:rsidR="00574265" w:rsidRPr="004058D8">
        <w:rPr>
          <w:rFonts w:ascii="Times New Roman" w:hAnsi="Times New Roman"/>
          <w:bCs/>
          <w:sz w:val="24"/>
          <w:szCs w:val="24"/>
          <w:lang w:val="bg-BG"/>
        </w:rPr>
        <w:t xml:space="preserve"> горе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описани</w:t>
      </w:r>
      <w:r w:rsidR="00574265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дейности и подписване</w:t>
      </w:r>
      <w:r w:rsidR="00574265"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на окончателен приемо-предавателен протокол за съответната заявка.</w:t>
      </w:r>
    </w:p>
    <w:p w14:paraId="341EC531" w14:textId="77777777" w:rsidR="007325EF" w:rsidRPr="004058D8" w:rsidRDefault="007325EF" w:rsidP="003D12A1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2BB54B27" w14:textId="5E32DA1B" w:rsidR="007E6D6E" w:rsidRPr="004058D8" w:rsidRDefault="007E6D6E" w:rsidP="007325EF">
      <w:pPr>
        <w:spacing w:after="120" w:line="360" w:lineRule="auto"/>
        <w:ind w:firstLine="63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lastRenderedPageBreak/>
        <w:t>3.2. Гаранционна поддръжка</w:t>
      </w:r>
    </w:p>
    <w:p w14:paraId="6510EB89" w14:textId="3411209D" w:rsidR="007E6D6E" w:rsidRPr="004058D8" w:rsidRDefault="007E6D6E" w:rsidP="007325EF">
      <w:pPr>
        <w:spacing w:after="120" w:line="360" w:lineRule="auto"/>
        <w:ind w:firstLine="630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 xml:space="preserve">Изпълнителят следва да осигури гаранционна поддръжка за период от </w:t>
      </w:r>
      <w:r w:rsidR="00DF7A6E" w:rsidRPr="004058D8">
        <w:rPr>
          <w:rFonts w:ascii="Times New Roman" w:hAnsi="Times New Roman"/>
          <w:bCs/>
          <w:sz w:val="24"/>
          <w:szCs w:val="24"/>
          <w:lang w:val="bg-BG"/>
        </w:rPr>
        <w:t>12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664C60" w:rsidRPr="004058D8">
        <w:rPr>
          <w:rFonts w:ascii="Times New Roman" w:hAnsi="Times New Roman"/>
          <w:bCs/>
          <w:sz w:val="24"/>
          <w:szCs w:val="24"/>
          <w:lang w:val="bg-BG"/>
        </w:rPr>
        <w:t>(два</w:t>
      </w:r>
      <w:r w:rsidR="00DF7A6E" w:rsidRPr="004058D8">
        <w:rPr>
          <w:rFonts w:ascii="Times New Roman" w:hAnsi="Times New Roman"/>
          <w:bCs/>
          <w:sz w:val="24"/>
          <w:szCs w:val="24"/>
          <w:lang w:val="bg-BG"/>
        </w:rPr>
        <w:t>надесет</w:t>
      </w:r>
      <w:r w:rsidR="00664C60" w:rsidRPr="004058D8">
        <w:rPr>
          <w:rFonts w:ascii="Times New Roman" w:hAnsi="Times New Roman"/>
          <w:bCs/>
          <w:sz w:val="24"/>
          <w:szCs w:val="24"/>
          <w:lang w:val="bg-BG"/>
        </w:rPr>
        <w:t xml:space="preserve">)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месеца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 след приемане в експлоатация на реализираните надграждания на Платформата. Гаранционната поддръжка включва всички необходими дейности по отстраняване на констатирани отклонения от нормалните експлоатационни характеристики, заложени в спецификацията/отчетните документи.</w:t>
      </w:r>
    </w:p>
    <w:p w14:paraId="5528D4D7" w14:textId="3F976184" w:rsidR="007E6D6E" w:rsidRPr="004058D8" w:rsidRDefault="007E6D6E" w:rsidP="007325EF">
      <w:pPr>
        <w:spacing w:after="120" w:line="360" w:lineRule="auto"/>
        <w:ind w:firstLine="630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Гаранционната поддръжка не включва разработка на нови функционалности или промяна на съществуващи след окончателното им приемане от страна на Възложителя.</w:t>
      </w:r>
    </w:p>
    <w:p w14:paraId="1A7A0F6E" w14:textId="031F23D8" w:rsidR="007E6D6E" w:rsidRPr="004058D8" w:rsidRDefault="007E6D6E" w:rsidP="007325EF">
      <w:pPr>
        <w:spacing w:after="120" w:line="360" w:lineRule="auto"/>
        <w:ind w:firstLine="630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Всички установени от Възложителя проблеми се разделят на три групи</w:t>
      </w:r>
      <w:r w:rsidR="00AA3E54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в зависимост от приоритета им: </w:t>
      </w:r>
    </w:p>
    <w:p w14:paraId="57AEA1D6" w14:textId="3C041030" w:rsidR="007E6D6E" w:rsidRPr="004058D8" w:rsidRDefault="007E6D6E" w:rsidP="003D12A1">
      <w:pPr>
        <w:numPr>
          <w:ilvl w:val="0"/>
          <w:numId w:val="4"/>
        </w:numPr>
        <w:spacing w:after="120" w:line="360" w:lineRule="auto"/>
        <w:ind w:left="63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Въздействие върху бизнес процеси</w:t>
      </w:r>
      <w:r w:rsidR="00AA3E54" w:rsidRPr="004058D8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вследствие нарушаване на основните функционалности на структуроопределящите компоненти, водещо до пълната системна неработоспособност;</w:t>
      </w:r>
    </w:p>
    <w:p w14:paraId="61837564" w14:textId="374B30D5" w:rsidR="007E6D6E" w:rsidRPr="004058D8" w:rsidRDefault="007E6D6E" w:rsidP="003D12A1">
      <w:pPr>
        <w:numPr>
          <w:ilvl w:val="0"/>
          <w:numId w:val="4"/>
        </w:numPr>
        <w:spacing w:after="120" w:line="360" w:lineRule="auto"/>
        <w:ind w:left="63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Въздействие върху бизнес процеси</w:t>
      </w:r>
      <w:r w:rsidR="00AA3E54" w:rsidRPr="004058D8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вследствие частично нарушаване на функционалностите на структуроопределящите компоненти, водещо до частична системна неработоспособност;</w:t>
      </w:r>
    </w:p>
    <w:p w14:paraId="036B662B" w14:textId="3F4C0DC3" w:rsidR="007E6D6E" w:rsidRPr="004058D8" w:rsidRDefault="007E6D6E" w:rsidP="007325EF">
      <w:pPr>
        <w:numPr>
          <w:ilvl w:val="0"/>
          <w:numId w:val="4"/>
        </w:numPr>
        <w:spacing w:after="120" w:line="360" w:lineRule="auto"/>
        <w:ind w:left="63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Въздействие върху бизнес процеси</w:t>
      </w:r>
      <w:r w:rsidR="00AA3E54" w:rsidRPr="004058D8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вследствие нарушаване на функционалности на неструктуроопределящите компоненти</w:t>
      </w:r>
      <w:r w:rsidR="00AA3E54" w:rsidRPr="004058D8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водещо до частична системна неработоспособност.</w:t>
      </w:r>
    </w:p>
    <w:p w14:paraId="22C89C36" w14:textId="5FE62163" w:rsidR="0051391A" w:rsidRPr="004058D8" w:rsidRDefault="007E6D6E" w:rsidP="007325EF">
      <w:pPr>
        <w:spacing w:after="120" w:line="360" w:lineRule="auto"/>
        <w:ind w:firstLine="630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Приоритетите на проблемите се определят от Възложителя в зависимост от влиянието им върху работата на администрацията. Редът на отстраняване на проблемите се определя в зависимост от техния приоритет.</w:t>
      </w:r>
    </w:p>
    <w:p w14:paraId="6B65E3F2" w14:textId="1326F731" w:rsidR="007E6D6E" w:rsidRPr="004058D8" w:rsidRDefault="007E6D6E" w:rsidP="003F0925">
      <w:pPr>
        <w:spacing w:after="120" w:line="360" w:lineRule="auto"/>
        <w:ind w:firstLine="630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Минималният обхват на гаранционната поддръжка следва да включва:</w:t>
      </w:r>
    </w:p>
    <w:p w14:paraId="3EE6A935" w14:textId="77777777" w:rsidR="007E6D6E" w:rsidRPr="004058D8" w:rsidRDefault="007E6D6E" w:rsidP="002F5B66">
      <w:pPr>
        <w:numPr>
          <w:ilvl w:val="0"/>
          <w:numId w:val="14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Извършване на диагностика на констатиран проблем;</w:t>
      </w:r>
    </w:p>
    <w:p w14:paraId="31F63E7B" w14:textId="77777777" w:rsidR="007E6D6E" w:rsidRPr="004058D8" w:rsidRDefault="007E6D6E" w:rsidP="002F5B66">
      <w:pPr>
        <w:numPr>
          <w:ilvl w:val="0"/>
          <w:numId w:val="14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Отстраняване на дефектите, открити в софтуерните системи, които са разработени;</w:t>
      </w:r>
    </w:p>
    <w:p w14:paraId="4EC7C18F" w14:textId="0EB7CC11" w:rsidR="007E6D6E" w:rsidRPr="004058D8" w:rsidRDefault="007E6D6E" w:rsidP="002F5B66">
      <w:pPr>
        <w:numPr>
          <w:ilvl w:val="0"/>
          <w:numId w:val="14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Консултация за разрешаване на проблеми по предложената конфигурация на средата (операционна система, баз</w:t>
      </w:r>
      <w:r w:rsidR="00AA3E54" w:rsidRPr="004058D8">
        <w:rPr>
          <w:rFonts w:ascii="Times New Roman" w:hAnsi="Times New Roman"/>
          <w:bCs/>
          <w:sz w:val="24"/>
          <w:szCs w:val="24"/>
          <w:lang w:val="bg-BG"/>
        </w:rPr>
        <w:t xml:space="preserve">и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данни, middleware, хардуер и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lastRenderedPageBreak/>
        <w:t>мрежи), използвана от приложението, включително промени в конфигурацията на софтуерната инфраструктура на мястото на инсталация;</w:t>
      </w:r>
    </w:p>
    <w:p w14:paraId="605972B9" w14:textId="77777777" w:rsidR="007E6D6E" w:rsidRPr="004058D8" w:rsidRDefault="007E6D6E" w:rsidP="002F5B66">
      <w:pPr>
        <w:numPr>
          <w:ilvl w:val="0"/>
          <w:numId w:val="14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Възстановяването на системата и данните при евентуален срив на системата, както и коригирането им в следствие на грешки в системата;</w:t>
      </w:r>
    </w:p>
    <w:p w14:paraId="3F4CC124" w14:textId="3718C2B9" w:rsidR="007E6D6E" w:rsidRPr="004058D8" w:rsidRDefault="007E6D6E" w:rsidP="007325EF">
      <w:pPr>
        <w:numPr>
          <w:ilvl w:val="0"/>
          <w:numId w:val="14"/>
        </w:numPr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Възможност за регистриране и проследяване на дефектите.</w:t>
      </w:r>
    </w:p>
    <w:p w14:paraId="7E9A4942" w14:textId="78C984AB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Не се предвиждат допълнителни плащания за дейността по гаранционна поддръжка. Сумите за тези дейности следва да са включени в общата сума за изпълнение на заявката</w:t>
      </w:r>
      <w:r w:rsidR="00AA3E54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>съгласно предложението на Изпълнителя.</w:t>
      </w:r>
    </w:p>
    <w:p w14:paraId="1BBB38B0" w14:textId="7C33D535" w:rsidR="007E6D6E" w:rsidRPr="004058D8" w:rsidRDefault="007E6D6E" w:rsidP="007325EF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>За осъществяване на своите гаранционни задължения</w:t>
      </w:r>
      <w:r w:rsidR="00AA3E54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>Изпълнителят следва да предложи процедура за гаранционно обслужване при изпълнение на конкретната заявка.</w:t>
      </w:r>
    </w:p>
    <w:p w14:paraId="787A7CA5" w14:textId="172979F9" w:rsidR="007E6D6E" w:rsidRPr="004058D8" w:rsidRDefault="007E6D6E" w:rsidP="003D12A1">
      <w:pPr>
        <w:pStyle w:val="a3"/>
        <w:spacing w:after="12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27" w:name="_Toc447193163"/>
      <w:bookmarkStart w:id="28" w:name="_Toc460270010"/>
      <w:bookmarkStart w:id="29" w:name="_Toc477884022"/>
      <w:r w:rsidRPr="004058D8">
        <w:rPr>
          <w:rFonts w:ascii="Times New Roman" w:hAnsi="Times New Roman"/>
          <w:b/>
          <w:bCs/>
          <w:sz w:val="24"/>
          <w:szCs w:val="24"/>
          <w:lang w:val="bg-BG"/>
        </w:rPr>
        <w:tab/>
        <w:t>3.3. Авторски права и изходен код</w:t>
      </w:r>
      <w:bookmarkEnd w:id="27"/>
      <w:bookmarkEnd w:id="28"/>
      <w:bookmarkEnd w:id="29"/>
      <w:r w:rsidR="00585B8C" w:rsidRPr="004058D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/>
          <w:sz w:val="24"/>
          <w:szCs w:val="24"/>
          <w:lang w:val="bg-BG"/>
        </w:rPr>
        <w:t>съгласно чл.58а от Закона за електронно</w:t>
      </w:r>
      <w:r w:rsidR="00585B8C" w:rsidRPr="004058D8">
        <w:rPr>
          <w:rFonts w:ascii="Times New Roman" w:hAnsi="Times New Roman"/>
          <w:b/>
          <w:sz w:val="24"/>
          <w:szCs w:val="24"/>
          <w:lang w:val="bg-BG"/>
        </w:rPr>
        <w:t>то</w:t>
      </w:r>
      <w:r w:rsidRPr="004058D8">
        <w:rPr>
          <w:rFonts w:ascii="Times New Roman" w:hAnsi="Times New Roman"/>
          <w:b/>
          <w:sz w:val="24"/>
          <w:szCs w:val="24"/>
          <w:lang w:val="bg-BG"/>
        </w:rPr>
        <w:t xml:space="preserve"> управление</w:t>
      </w:r>
    </w:p>
    <w:p w14:paraId="0E0CB570" w14:textId="60996779" w:rsidR="007E6D6E" w:rsidRPr="004058D8" w:rsidRDefault="007E6D6E" w:rsidP="003D12A1">
      <w:pPr>
        <w:tabs>
          <w:tab w:val="left" w:pos="180"/>
          <w:tab w:val="left" w:pos="720"/>
        </w:tabs>
        <w:suppressAutoHyphens/>
        <w:autoSpaceDN w:val="0"/>
        <w:spacing w:after="120" w:line="36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Авторските и всички сродни права и собствеността върху изработените софтуерни продукти, техният изходен програмен код, дизайнът на интерфейсите и базите данни, чиято разработка е предмет на обществената поръчка и всички съпътстващи изработката им проучвания, разработки, скици, чертежи, планове, модели, документи, софтуер, дизайни, описания, документи, данни, файлове, матрици или каквито и да било средства и носители и свързаната с тях документация и други продукти, възникват директно за Възложителя, в пълния им обем, съгласно действащото законодателство, а в случай че това не е възможно ще се считат за прехвърлени на Възложителя в пълния им обем, без никакви ограничения в използването, изменението и разпространението им без Възложителят да дължи каквито и да било допълнителни плащания и суми</w:t>
      </w:r>
      <w:r w:rsidR="005D6975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>освен договорената цена за изпълнение на дейностите по настоящата обществена поръчка.</w:t>
      </w:r>
    </w:p>
    <w:p w14:paraId="189947F5" w14:textId="0D52CAE8" w:rsidR="007E6D6E" w:rsidRPr="004058D8" w:rsidRDefault="007E6D6E" w:rsidP="003D12A1">
      <w:pPr>
        <w:tabs>
          <w:tab w:val="left" w:pos="180"/>
          <w:tab w:val="left" w:pos="720"/>
        </w:tabs>
        <w:suppressAutoHyphens/>
        <w:autoSpaceDN w:val="0"/>
        <w:spacing w:after="120" w:line="36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 xml:space="preserve">Техническите задания на </w:t>
      </w:r>
      <w:r w:rsidR="005D6975" w:rsidRPr="004058D8">
        <w:rPr>
          <w:rFonts w:ascii="Times New Roman" w:hAnsi="Times New Roman"/>
          <w:sz w:val="24"/>
          <w:szCs w:val="24"/>
          <w:lang w:val="bg-BG"/>
        </w:rPr>
        <w:t>В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ъзложителя и цялата информация предоставена на Изпълнителя от Възложителя за изпълнение на дейностите по настоящата </w:t>
      </w:r>
      <w:r w:rsidR="001D47A3" w:rsidRPr="004058D8">
        <w:rPr>
          <w:rFonts w:ascii="Times New Roman" w:hAnsi="Times New Roman"/>
          <w:sz w:val="24"/>
          <w:szCs w:val="24"/>
          <w:lang w:val="bg-BG"/>
        </w:rPr>
        <w:t xml:space="preserve">обществена </w:t>
      </w:r>
      <w:r w:rsidRPr="004058D8">
        <w:rPr>
          <w:rFonts w:ascii="Times New Roman" w:hAnsi="Times New Roman"/>
          <w:sz w:val="24"/>
          <w:szCs w:val="24"/>
          <w:lang w:val="bg-BG"/>
        </w:rPr>
        <w:t>поръчка, са изключителна собственост на Възложителя и същият притежава авторските права върху тях, като Изпълнителят единствено адаптира концепцията на Възложителя във вид и по начин, позволяващи използването й за</w:t>
      </w:r>
      <w:r w:rsidR="00A215C1" w:rsidRPr="004058D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sz w:val="24"/>
          <w:szCs w:val="24"/>
          <w:lang w:val="bg-BG"/>
        </w:rPr>
        <w:t>горе</w:t>
      </w:r>
      <w:r w:rsidR="00A215C1" w:rsidRPr="004058D8">
        <w:rPr>
          <w:rFonts w:ascii="Times New Roman" w:hAnsi="Times New Roman"/>
          <w:sz w:val="24"/>
          <w:szCs w:val="24"/>
          <w:lang w:val="bg-BG"/>
        </w:rPr>
        <w:t>посочените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 цели, като всички </w:t>
      </w:r>
      <w:r w:rsidRPr="004058D8">
        <w:rPr>
          <w:rFonts w:ascii="Times New Roman" w:hAnsi="Times New Roman"/>
          <w:sz w:val="24"/>
          <w:szCs w:val="24"/>
          <w:lang w:val="bg-BG"/>
        </w:rPr>
        <w:lastRenderedPageBreak/>
        <w:t>адаптации, направени в изпълнение на дейностите по настоящата обществена поръчка, както и авторските права върху тях остават изключителна собственост на Възложителя и могат да бъдат използвани по негово собствено усмотрение свободно в други проекти, развивани, или осъществявани от него.</w:t>
      </w:r>
    </w:p>
    <w:p w14:paraId="4B6A334E" w14:textId="0DA20EF8" w:rsidR="007E6D6E" w:rsidRPr="004058D8" w:rsidRDefault="007E6D6E" w:rsidP="003D12A1">
      <w:pPr>
        <w:tabs>
          <w:tab w:val="left" w:pos="180"/>
          <w:tab w:val="left" w:pos="720"/>
        </w:tabs>
        <w:suppressAutoHyphens/>
        <w:autoSpaceDN w:val="0"/>
        <w:spacing w:after="120" w:line="36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Правата</w:t>
      </w:r>
      <w:r w:rsidRPr="004058D8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на Възложителя върху Софтуерните продукти и </w:t>
      </w:r>
      <w:r w:rsidR="00EE2895" w:rsidRPr="004058D8">
        <w:rPr>
          <w:rFonts w:ascii="Times New Roman" w:hAnsi="Times New Roman"/>
          <w:sz w:val="24"/>
          <w:szCs w:val="24"/>
          <w:lang w:val="bg-BG"/>
        </w:rPr>
        <w:t xml:space="preserve">гореописаните </w:t>
      </w:r>
      <w:r w:rsidRPr="004058D8">
        <w:rPr>
          <w:rFonts w:ascii="Times New Roman" w:hAnsi="Times New Roman"/>
          <w:sz w:val="24"/>
          <w:szCs w:val="24"/>
          <w:lang w:val="bg-BG"/>
        </w:rPr>
        <w:t>обекти,</w:t>
      </w:r>
      <w:r w:rsidR="00EE2895" w:rsidRPr="004058D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sz w:val="24"/>
          <w:szCs w:val="24"/>
          <w:lang w:val="bg-BG"/>
        </w:rPr>
        <w:t xml:space="preserve">обхващат всички видове използване, както е предвидено в </w:t>
      </w:r>
      <w:r w:rsidR="001664D1" w:rsidRPr="004058D8">
        <w:rPr>
          <w:rFonts w:ascii="Times New Roman" w:hAnsi="Times New Roman"/>
          <w:sz w:val="24"/>
          <w:szCs w:val="24"/>
          <w:lang w:val="bg-BG"/>
        </w:rPr>
        <w:t>Закон</w:t>
      </w:r>
      <w:r w:rsidR="005E3792" w:rsidRPr="004058D8">
        <w:rPr>
          <w:rFonts w:ascii="Times New Roman" w:hAnsi="Times New Roman"/>
          <w:sz w:val="24"/>
          <w:szCs w:val="24"/>
          <w:lang w:val="bg-BG"/>
        </w:rPr>
        <w:t>а</w:t>
      </w:r>
      <w:r w:rsidR="001664D1" w:rsidRPr="004058D8">
        <w:rPr>
          <w:rFonts w:ascii="Times New Roman" w:hAnsi="Times New Roman"/>
          <w:sz w:val="24"/>
          <w:szCs w:val="24"/>
          <w:lang w:val="bg-BG"/>
        </w:rPr>
        <w:t xml:space="preserve"> за авторското право и сродните му права </w:t>
      </w:r>
      <w:r w:rsidR="00545CAE" w:rsidRPr="004058D8">
        <w:rPr>
          <w:rFonts w:ascii="Times New Roman" w:hAnsi="Times New Roman"/>
          <w:sz w:val="24"/>
          <w:szCs w:val="24"/>
          <w:lang w:val="bg-BG"/>
        </w:rPr>
        <w:t>(</w:t>
      </w:r>
      <w:r w:rsidRPr="004058D8">
        <w:rPr>
          <w:rFonts w:ascii="Times New Roman" w:hAnsi="Times New Roman"/>
          <w:sz w:val="24"/>
          <w:szCs w:val="24"/>
          <w:lang w:val="bg-BG"/>
        </w:rPr>
        <w:t>ЗАПСП</w:t>
      </w:r>
      <w:r w:rsidR="00545CAE" w:rsidRPr="004058D8">
        <w:rPr>
          <w:rFonts w:ascii="Times New Roman" w:hAnsi="Times New Roman"/>
          <w:sz w:val="24"/>
          <w:szCs w:val="24"/>
          <w:lang w:val="bg-BG"/>
        </w:rPr>
        <w:t>)</w:t>
      </w:r>
      <w:r w:rsidRPr="004058D8">
        <w:rPr>
          <w:rFonts w:ascii="Times New Roman" w:hAnsi="Times New Roman"/>
          <w:sz w:val="24"/>
          <w:szCs w:val="24"/>
          <w:lang w:val="bg-BG"/>
        </w:rPr>
        <w:t>, без никакви ограничения по отношение на срокове</w:t>
      </w:r>
      <w:r w:rsidR="005E3792" w:rsidRPr="004058D8">
        <w:rPr>
          <w:rFonts w:ascii="Times New Roman" w:hAnsi="Times New Roman"/>
          <w:sz w:val="24"/>
          <w:szCs w:val="24"/>
          <w:lang w:val="bg-BG"/>
        </w:rPr>
        <w:br/>
      </w:r>
      <w:r w:rsidRPr="004058D8">
        <w:rPr>
          <w:rFonts w:ascii="Times New Roman" w:hAnsi="Times New Roman"/>
          <w:sz w:val="24"/>
          <w:szCs w:val="24"/>
          <w:lang w:val="bg-BG"/>
        </w:rPr>
        <w:t>и територия, включително</w:t>
      </w:r>
      <w:r w:rsidR="00882A18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>но не само: право на ползване, промяна, изменение, възпроизвеждане, публикуване, разпространение, продажба, адаптиране, прехвърляне, представяне, маркетинг, разпореждане по какъвто и да било начин и с каквито и да било средства в най-широк възможен смисъл и по най-широк възможен начин за целия срок на действие и закрила на авторското право, за всички държави, където това право може да бъде признато. Това право на Възложителя е без ограничение по отношение</w:t>
      </w:r>
      <w:r w:rsidR="00882A18" w:rsidRPr="004058D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sz w:val="24"/>
          <w:szCs w:val="24"/>
          <w:lang w:val="bg-BG"/>
        </w:rPr>
        <w:t>броя на възпроизвеждането, разпространението или представянето</w:t>
      </w:r>
      <w:r w:rsidR="00882A18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>и е валидно за всички държави, езици и начин на опериране.</w:t>
      </w:r>
    </w:p>
    <w:p w14:paraId="443F251B" w14:textId="77777777" w:rsidR="007E6D6E" w:rsidRPr="004058D8" w:rsidRDefault="007E6D6E" w:rsidP="003D12A1">
      <w:pPr>
        <w:tabs>
          <w:tab w:val="left" w:pos="180"/>
          <w:tab w:val="left" w:pos="720"/>
        </w:tabs>
        <w:suppressAutoHyphens/>
        <w:autoSpaceDN w:val="0"/>
        <w:spacing w:after="120" w:line="36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Цялата търговска репутация и ползи, произтичащи от софтуерните продукти ще възникват и принадлежат на Възложителя и Изпълнителят няма да има каквито и да било права и/или претенции в това отношение. Изпълнителят не притежава, няма и не може да предявява претенции по отношение на каквито и да било права на интелектуална собственост върху софтуерните продукти.</w:t>
      </w:r>
    </w:p>
    <w:p w14:paraId="674B1B7C" w14:textId="4562FBD3" w:rsidR="007325EF" w:rsidRPr="004058D8" w:rsidRDefault="007E6D6E" w:rsidP="007325EF">
      <w:pPr>
        <w:tabs>
          <w:tab w:val="left" w:pos="180"/>
          <w:tab w:val="left" w:pos="720"/>
        </w:tabs>
        <w:suppressAutoHyphens/>
        <w:autoSpaceDN w:val="0"/>
        <w:spacing w:after="120" w:line="36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>Изпълнителят няма право да прехвърля на трети лица каквито и да било права</w:t>
      </w:r>
      <w:r w:rsidR="00882A18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>свързани със софтуерните продукти, включително, но не само правото на ползване и/или на промяна, както и няма право да използва и/или прехвърля, разкрива или предоставя по какъвто и да било начин на трети лица концепцията на Възложителя, съдържаща се</w:t>
      </w:r>
      <w:r w:rsidR="00882A18" w:rsidRPr="004058D8">
        <w:rPr>
          <w:rFonts w:ascii="Times New Roman" w:hAnsi="Times New Roman"/>
          <w:sz w:val="24"/>
          <w:szCs w:val="24"/>
          <w:lang w:val="bg-BG"/>
        </w:rPr>
        <w:br/>
      </w:r>
      <w:r w:rsidRPr="004058D8">
        <w:rPr>
          <w:rFonts w:ascii="Times New Roman" w:hAnsi="Times New Roman"/>
          <w:sz w:val="24"/>
          <w:szCs w:val="24"/>
          <w:lang w:val="bg-BG"/>
        </w:rPr>
        <w:t>в Техническата спецификация и останалите договорни документи.</w:t>
      </w:r>
    </w:p>
    <w:p w14:paraId="22360F6B" w14:textId="02A202CE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 xml:space="preserve">4. ДОПЪЛНИТЕЛНИ УСЛОВИЯ ПРИ ИЗПЪЛНЕНИЕ НА </w:t>
      </w:r>
      <w:r w:rsidR="00882A18" w:rsidRPr="004058D8">
        <w:rPr>
          <w:rFonts w:ascii="Times New Roman" w:hAnsi="Times New Roman"/>
          <w:b/>
          <w:sz w:val="24"/>
          <w:szCs w:val="24"/>
          <w:lang w:val="bg-BG"/>
        </w:rPr>
        <w:t>ОБЩЕСТВЕНАТА</w:t>
      </w:r>
      <w:r w:rsidR="00D06F01" w:rsidRPr="004058D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4058D8">
        <w:rPr>
          <w:rFonts w:ascii="Times New Roman" w:hAnsi="Times New Roman"/>
          <w:b/>
          <w:sz w:val="24"/>
          <w:szCs w:val="24"/>
          <w:lang w:val="bg-BG"/>
        </w:rPr>
        <w:t>ПОРЪЧКА</w:t>
      </w:r>
    </w:p>
    <w:p w14:paraId="0EFA3798" w14:textId="189DF0D8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 xml:space="preserve">Във връзка с изпълнение на дейностите по </w:t>
      </w:r>
      <w:r w:rsidR="00B83B4B" w:rsidRPr="004058D8">
        <w:rPr>
          <w:rFonts w:ascii="Times New Roman" w:hAnsi="Times New Roman"/>
          <w:sz w:val="24"/>
          <w:szCs w:val="24"/>
          <w:lang w:val="bg-BG"/>
        </w:rPr>
        <w:t xml:space="preserve">обществената </w:t>
      </w:r>
      <w:r w:rsidRPr="004058D8">
        <w:rPr>
          <w:rFonts w:ascii="Times New Roman" w:hAnsi="Times New Roman"/>
          <w:sz w:val="24"/>
          <w:szCs w:val="24"/>
          <w:lang w:val="bg-BG"/>
        </w:rPr>
        <w:t>поръчка</w:t>
      </w:r>
      <w:r w:rsidR="00E81F3B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>Възложителят ще осигури на Изпълнителя:</w:t>
      </w:r>
    </w:p>
    <w:p w14:paraId="30336CC8" w14:textId="5E1D8288" w:rsidR="007E6D6E" w:rsidRPr="004058D8" w:rsidRDefault="00732248" w:rsidP="0066714B">
      <w:pPr>
        <w:pStyle w:val="a3"/>
        <w:numPr>
          <w:ilvl w:val="0"/>
          <w:numId w:val="6"/>
        </w:numPr>
        <w:spacing w:after="120" w:line="360" w:lineRule="auto"/>
        <w:ind w:left="113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lastRenderedPageBreak/>
        <w:t>К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онтролиран достъп на представители на Изпълнителя до Платформата, както и до обкръжаващата среда, необходими за извършване на абонаментното техническо обслужване;</w:t>
      </w:r>
    </w:p>
    <w:p w14:paraId="3FE0EEBA" w14:textId="13152C48" w:rsidR="007E6D6E" w:rsidRPr="004058D8" w:rsidRDefault="00732248" w:rsidP="0066714B">
      <w:pPr>
        <w:pStyle w:val="a3"/>
        <w:numPr>
          <w:ilvl w:val="0"/>
          <w:numId w:val="6"/>
        </w:numPr>
        <w:spacing w:after="120" w:line="360" w:lineRule="auto"/>
        <w:ind w:left="113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Ц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ялата налична информация за Платформата;</w:t>
      </w:r>
    </w:p>
    <w:p w14:paraId="333326A5" w14:textId="4768D999" w:rsidR="007E6D6E" w:rsidRPr="004058D8" w:rsidRDefault="00732248" w:rsidP="0066714B">
      <w:pPr>
        <w:pStyle w:val="a3"/>
        <w:numPr>
          <w:ilvl w:val="0"/>
          <w:numId w:val="6"/>
        </w:numPr>
        <w:spacing w:after="120" w:line="360" w:lineRule="auto"/>
        <w:ind w:left="1134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С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писък с оторизирани служители за взаимодействие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 xml:space="preserve">във връзка с изпълнение на дейностите по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обществената </w:t>
      </w:r>
      <w:r w:rsidR="007E6D6E" w:rsidRPr="004058D8">
        <w:rPr>
          <w:rFonts w:ascii="Times New Roman" w:hAnsi="Times New Roman"/>
          <w:bCs/>
          <w:sz w:val="24"/>
          <w:szCs w:val="24"/>
          <w:lang w:val="bg-BG"/>
        </w:rPr>
        <w:t>поръчка.</w:t>
      </w:r>
    </w:p>
    <w:p w14:paraId="4C5E4FF2" w14:textId="77777777" w:rsidR="007E6D6E" w:rsidRPr="004058D8" w:rsidRDefault="007E6D6E" w:rsidP="003D12A1">
      <w:pPr>
        <w:pStyle w:val="a3"/>
        <w:spacing w:after="120" w:line="360" w:lineRule="auto"/>
        <w:ind w:left="63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592DE61B" w14:textId="6AA901E4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 xml:space="preserve">Взаимодействията с екипите на трети страни - външни доставчици на софтуерни или инфраструктурни компоненти от общата архитектура и услуги, по силата на съществуващи договори на </w:t>
      </w:r>
      <w:r w:rsidR="00750F1E" w:rsidRPr="004058D8">
        <w:rPr>
          <w:rFonts w:ascii="Times New Roman" w:hAnsi="Times New Roman"/>
          <w:sz w:val="24"/>
          <w:szCs w:val="24"/>
          <w:lang w:val="bg-BG"/>
        </w:rPr>
        <w:t>О</w:t>
      </w:r>
      <w:r w:rsidRPr="004058D8">
        <w:rPr>
          <w:rFonts w:ascii="Times New Roman" w:hAnsi="Times New Roman"/>
          <w:sz w:val="24"/>
          <w:szCs w:val="24"/>
          <w:lang w:val="bg-BG"/>
        </w:rPr>
        <w:t>бщина Велико Търново, както и на бъдещи такива</w:t>
      </w:r>
      <w:r w:rsidR="00750F1E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>се координират и контролират от Възложителя.</w:t>
      </w:r>
    </w:p>
    <w:p w14:paraId="50E188ED" w14:textId="2EBAD2CE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58D8">
        <w:rPr>
          <w:rFonts w:ascii="Times New Roman" w:hAnsi="Times New Roman"/>
          <w:b/>
          <w:sz w:val="24"/>
          <w:szCs w:val="24"/>
          <w:lang w:val="bg-BG"/>
        </w:rPr>
        <w:tab/>
        <w:t>5. НЕОБХОДИМИ ДОКУМЕНТИ В ХОДА НА ИЗПЪЛНЕНИЕ НА</w:t>
      </w:r>
      <w:r w:rsidR="00D02043" w:rsidRPr="004058D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50F1E" w:rsidRPr="004058D8">
        <w:rPr>
          <w:rFonts w:ascii="Times New Roman" w:hAnsi="Times New Roman"/>
          <w:b/>
          <w:sz w:val="24"/>
          <w:szCs w:val="24"/>
          <w:lang w:val="bg-BG"/>
        </w:rPr>
        <w:t xml:space="preserve">ОБЩЕСТВЕНАТА </w:t>
      </w:r>
      <w:r w:rsidRPr="004058D8">
        <w:rPr>
          <w:rFonts w:ascii="Times New Roman" w:hAnsi="Times New Roman"/>
          <w:b/>
          <w:sz w:val="24"/>
          <w:szCs w:val="24"/>
          <w:lang w:val="bg-BG"/>
        </w:rPr>
        <w:t>ПОРЪЧКА:</w:t>
      </w:r>
    </w:p>
    <w:p w14:paraId="774ED43F" w14:textId="43151194" w:rsidR="007E6D6E" w:rsidRPr="004058D8" w:rsidRDefault="007E6D6E" w:rsidP="003D12A1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58D8">
        <w:rPr>
          <w:rFonts w:ascii="Times New Roman" w:hAnsi="Times New Roman"/>
          <w:sz w:val="24"/>
          <w:szCs w:val="24"/>
          <w:lang w:val="bg-BG"/>
        </w:rPr>
        <w:tab/>
        <w:t xml:space="preserve">С оглед изпълнение на дейностите от обхвата на </w:t>
      </w:r>
      <w:r w:rsidR="00C41F85" w:rsidRPr="004058D8">
        <w:rPr>
          <w:rFonts w:ascii="Times New Roman" w:hAnsi="Times New Roman"/>
          <w:sz w:val="24"/>
          <w:szCs w:val="24"/>
          <w:lang w:val="bg-BG"/>
        </w:rPr>
        <w:t xml:space="preserve">обществената </w:t>
      </w:r>
      <w:r w:rsidRPr="004058D8">
        <w:rPr>
          <w:rFonts w:ascii="Times New Roman" w:hAnsi="Times New Roman"/>
          <w:sz w:val="24"/>
          <w:szCs w:val="24"/>
          <w:lang w:val="bg-BG"/>
        </w:rPr>
        <w:t>поръчка</w:t>
      </w:r>
      <w:r w:rsidR="00C41F85" w:rsidRPr="004058D8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4058D8">
        <w:rPr>
          <w:rFonts w:ascii="Times New Roman" w:hAnsi="Times New Roman"/>
          <w:sz w:val="24"/>
          <w:szCs w:val="24"/>
          <w:lang w:val="bg-BG"/>
        </w:rPr>
        <w:t>Изпълнителят следва да представи следните документи:</w:t>
      </w:r>
    </w:p>
    <w:p w14:paraId="26316129" w14:textId="77777777" w:rsidR="007E6D6E" w:rsidRPr="004058D8" w:rsidRDefault="007E6D6E" w:rsidP="003D12A1">
      <w:pPr>
        <w:numPr>
          <w:ilvl w:val="0"/>
          <w:numId w:val="7"/>
        </w:numPr>
        <w:spacing w:after="120" w:line="360" w:lineRule="auto"/>
        <w:ind w:left="63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Доклад за извършените дейности по техническо обслужване – регулярно, всеки месец за срока на договора;</w:t>
      </w:r>
    </w:p>
    <w:p w14:paraId="4F692781" w14:textId="35184725" w:rsidR="007E6D6E" w:rsidRPr="004058D8" w:rsidRDefault="007E6D6E" w:rsidP="003D12A1">
      <w:pPr>
        <w:numPr>
          <w:ilvl w:val="0"/>
          <w:numId w:val="7"/>
        </w:numPr>
        <w:spacing w:after="120" w:line="360" w:lineRule="auto"/>
        <w:ind w:left="63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 xml:space="preserve">Процедура за гаранционно обслужване и инструкция за работа със Системата за управление на обслужването – представя се в срок до две седмици след подписване на договора за изпълнение на </w:t>
      </w:r>
      <w:r w:rsidR="00AF614D" w:rsidRPr="004058D8">
        <w:rPr>
          <w:rFonts w:ascii="Times New Roman" w:hAnsi="Times New Roman"/>
          <w:bCs/>
          <w:sz w:val="24"/>
          <w:szCs w:val="24"/>
          <w:lang w:val="bg-BG"/>
        </w:rPr>
        <w:t xml:space="preserve">обществената </w:t>
      </w:r>
      <w:r w:rsidRPr="004058D8">
        <w:rPr>
          <w:rFonts w:ascii="Times New Roman" w:hAnsi="Times New Roman"/>
          <w:bCs/>
          <w:sz w:val="24"/>
          <w:szCs w:val="24"/>
          <w:lang w:val="bg-BG"/>
        </w:rPr>
        <w:t>поръчка;</w:t>
      </w:r>
    </w:p>
    <w:p w14:paraId="3D87D9CF" w14:textId="2E45A6BF" w:rsidR="00BB342F" w:rsidRPr="004058D8" w:rsidRDefault="007E6D6E" w:rsidP="003D12A1">
      <w:pPr>
        <w:numPr>
          <w:ilvl w:val="0"/>
          <w:numId w:val="7"/>
        </w:numPr>
        <w:spacing w:after="120" w:line="360" w:lineRule="auto"/>
        <w:ind w:left="63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058D8">
        <w:rPr>
          <w:rFonts w:ascii="Times New Roman" w:hAnsi="Times New Roman"/>
          <w:bCs/>
          <w:sz w:val="24"/>
          <w:szCs w:val="24"/>
          <w:lang w:val="bg-BG"/>
        </w:rPr>
        <w:t>Други документи при необходимост.</w:t>
      </w:r>
      <w:bookmarkEnd w:id="0"/>
    </w:p>
    <w:sectPr w:rsidR="00BB342F" w:rsidRPr="004058D8" w:rsidSect="006D72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20" w:footer="4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C0785" w14:textId="77777777" w:rsidR="0000737E" w:rsidRDefault="0000737E" w:rsidP="000C0704">
      <w:pPr>
        <w:spacing w:after="0" w:line="240" w:lineRule="auto"/>
      </w:pPr>
      <w:r>
        <w:separator/>
      </w:r>
    </w:p>
  </w:endnote>
  <w:endnote w:type="continuationSeparator" w:id="0">
    <w:p w14:paraId="175AE361" w14:textId="77777777" w:rsidR="0000737E" w:rsidRDefault="0000737E" w:rsidP="000C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5285" w14:textId="77777777" w:rsidR="000C0704" w:rsidRDefault="000C07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3C151" w14:textId="00774178" w:rsidR="00BB09B7" w:rsidRPr="00427B5E" w:rsidRDefault="00F848A8">
    <w:pPr>
      <w:pStyle w:val="a7"/>
      <w:jc w:val="right"/>
      <w:rPr>
        <w:lang w:val="bg-BG"/>
      </w:rPr>
    </w:pPr>
    <w:r w:rsidRPr="00656273">
      <w:rPr>
        <w:rFonts w:ascii="Times New Roman" w:hAnsi="Times New Roman"/>
      </w:rPr>
      <w:fldChar w:fldCharType="begin"/>
    </w:r>
    <w:r w:rsidRPr="00656273">
      <w:rPr>
        <w:rFonts w:ascii="Times New Roman" w:hAnsi="Times New Roman"/>
      </w:rPr>
      <w:instrText xml:space="preserve"> PAGE   \* MERGEFORMAT </w:instrText>
    </w:r>
    <w:r w:rsidRPr="00656273">
      <w:rPr>
        <w:rFonts w:ascii="Times New Roman" w:hAnsi="Times New Roman"/>
      </w:rPr>
      <w:fldChar w:fldCharType="separate"/>
    </w:r>
    <w:r w:rsidR="004058D8">
      <w:rPr>
        <w:rFonts w:ascii="Times New Roman" w:hAnsi="Times New Roman"/>
        <w:noProof/>
      </w:rPr>
      <w:t>4</w:t>
    </w:r>
    <w:r w:rsidRPr="00656273">
      <w:rPr>
        <w:rFonts w:ascii="Times New Roman" w:hAnsi="Times New Roman"/>
      </w:rPr>
      <w:fldChar w:fldCharType="end"/>
    </w:r>
  </w:p>
  <w:p w14:paraId="766BF3E6" w14:textId="77777777" w:rsidR="00BB09B7" w:rsidRDefault="0000737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B91AA" w14:textId="77777777" w:rsidR="000C0704" w:rsidRDefault="000C07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294D9" w14:textId="77777777" w:rsidR="0000737E" w:rsidRDefault="0000737E" w:rsidP="000C0704">
      <w:pPr>
        <w:spacing w:after="0" w:line="240" w:lineRule="auto"/>
      </w:pPr>
      <w:r>
        <w:separator/>
      </w:r>
    </w:p>
  </w:footnote>
  <w:footnote w:type="continuationSeparator" w:id="0">
    <w:p w14:paraId="6CCB509B" w14:textId="77777777" w:rsidR="0000737E" w:rsidRDefault="0000737E" w:rsidP="000C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D91D5" w14:textId="77777777" w:rsidR="000C0704" w:rsidRDefault="000C07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227A9" w14:textId="52FD039E" w:rsidR="000C0704" w:rsidRPr="000C0704" w:rsidRDefault="000C0704" w:rsidP="000C0704">
    <w:pPr>
      <w:pStyle w:val="a5"/>
      <w:jc w:val="right"/>
      <w:rPr>
        <w:rFonts w:ascii="Times New Roman" w:hAnsi="Times New Roman"/>
        <w:bCs/>
        <w:iCs/>
        <w:sz w:val="24"/>
        <w:szCs w:val="24"/>
        <w:lang w:val="bg-BG"/>
      </w:rPr>
    </w:pPr>
    <w:r w:rsidRPr="000C0704">
      <w:rPr>
        <w:rFonts w:ascii="Times New Roman" w:hAnsi="Times New Roman"/>
        <w:bCs/>
        <w:iCs/>
        <w:sz w:val="24"/>
        <w:szCs w:val="24"/>
        <w:lang w:val="bg-BG"/>
      </w:rPr>
      <w:t>Приложение №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9866" w14:textId="7CAA29A8" w:rsidR="00BB09B7" w:rsidRPr="000C0704" w:rsidRDefault="0000737E" w:rsidP="000C07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4F41"/>
    <w:multiLevelType w:val="hybridMultilevel"/>
    <w:tmpl w:val="5FBAFAC2"/>
    <w:lvl w:ilvl="0" w:tplc="040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 w15:restartNumberingAfterBreak="0">
    <w:nsid w:val="0E8D620D"/>
    <w:multiLevelType w:val="hybridMultilevel"/>
    <w:tmpl w:val="8B5011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3445A"/>
    <w:multiLevelType w:val="hybridMultilevel"/>
    <w:tmpl w:val="E300F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A7AB9"/>
    <w:multiLevelType w:val="hybridMultilevel"/>
    <w:tmpl w:val="9F9CD184"/>
    <w:lvl w:ilvl="0" w:tplc="040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31CC2883"/>
    <w:multiLevelType w:val="hybridMultilevel"/>
    <w:tmpl w:val="E8A0BFC4"/>
    <w:lvl w:ilvl="0" w:tplc="040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 w15:restartNumberingAfterBreak="0">
    <w:nsid w:val="347353CC"/>
    <w:multiLevelType w:val="hybridMultilevel"/>
    <w:tmpl w:val="DD84AEEE"/>
    <w:lvl w:ilvl="0" w:tplc="040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 w15:restartNumberingAfterBreak="0">
    <w:nsid w:val="42A029DD"/>
    <w:multiLevelType w:val="hybridMultilevel"/>
    <w:tmpl w:val="96407934"/>
    <w:lvl w:ilvl="0" w:tplc="040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43292CAA"/>
    <w:multiLevelType w:val="hybridMultilevel"/>
    <w:tmpl w:val="51F47FCE"/>
    <w:lvl w:ilvl="0" w:tplc="040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8" w15:restartNumberingAfterBreak="0">
    <w:nsid w:val="4C85445B"/>
    <w:multiLevelType w:val="hybridMultilevel"/>
    <w:tmpl w:val="3D08D882"/>
    <w:lvl w:ilvl="0" w:tplc="040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9" w15:restartNumberingAfterBreak="0">
    <w:nsid w:val="54643B57"/>
    <w:multiLevelType w:val="hybridMultilevel"/>
    <w:tmpl w:val="7E9CA424"/>
    <w:lvl w:ilvl="0" w:tplc="57B419CE">
      <w:start w:val="19"/>
      <w:numFmt w:val="bullet"/>
      <w:lvlText w:val="-"/>
      <w:lvlJc w:val="left"/>
      <w:pPr>
        <w:ind w:left="1760" w:hanging="360"/>
      </w:pPr>
      <w:rPr>
        <w:rFonts w:ascii="Times New Roman" w:eastAsia="Calibri" w:hAnsi="Times New Roman" w:cs="Times New Roman" w:hint="default"/>
        <w:sz w:val="24"/>
      </w:rPr>
    </w:lvl>
    <w:lvl w:ilvl="1" w:tplc="0409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5470148C"/>
    <w:multiLevelType w:val="hybridMultilevel"/>
    <w:tmpl w:val="C6067872"/>
    <w:lvl w:ilvl="0" w:tplc="040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1" w15:restartNumberingAfterBreak="0">
    <w:nsid w:val="570105DB"/>
    <w:multiLevelType w:val="hybridMultilevel"/>
    <w:tmpl w:val="AAA27590"/>
    <w:lvl w:ilvl="0" w:tplc="040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2" w15:restartNumberingAfterBreak="0">
    <w:nsid w:val="604D390F"/>
    <w:multiLevelType w:val="hybridMultilevel"/>
    <w:tmpl w:val="4E00E352"/>
    <w:lvl w:ilvl="0" w:tplc="57B419CE">
      <w:start w:val="19"/>
      <w:numFmt w:val="bullet"/>
      <w:lvlText w:val="-"/>
      <w:lvlJc w:val="left"/>
      <w:pPr>
        <w:ind w:left="1760" w:hanging="360"/>
      </w:pPr>
      <w:rPr>
        <w:rFonts w:ascii="Times New Roman" w:eastAsia="Calibri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3" w15:restartNumberingAfterBreak="0">
    <w:nsid w:val="7FD30F54"/>
    <w:multiLevelType w:val="hybridMultilevel"/>
    <w:tmpl w:val="59B4C502"/>
    <w:lvl w:ilvl="0" w:tplc="040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0"/>
  </w:num>
  <w:num w:numId="10">
    <w:abstractNumId w:val="9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72"/>
    <w:rsid w:val="0000737E"/>
    <w:rsid w:val="0006240E"/>
    <w:rsid w:val="00073524"/>
    <w:rsid w:val="00075BE9"/>
    <w:rsid w:val="000765C2"/>
    <w:rsid w:val="00077A54"/>
    <w:rsid w:val="000C0704"/>
    <w:rsid w:val="00123CE6"/>
    <w:rsid w:val="00152B5B"/>
    <w:rsid w:val="001664D1"/>
    <w:rsid w:val="00166A9A"/>
    <w:rsid w:val="001761C6"/>
    <w:rsid w:val="00180619"/>
    <w:rsid w:val="00196FC1"/>
    <w:rsid w:val="001C4154"/>
    <w:rsid w:val="001D4243"/>
    <w:rsid w:val="001D47A3"/>
    <w:rsid w:val="00264BE5"/>
    <w:rsid w:val="002A1EB0"/>
    <w:rsid w:val="002C7112"/>
    <w:rsid w:val="002F5B66"/>
    <w:rsid w:val="00345253"/>
    <w:rsid w:val="00367DFF"/>
    <w:rsid w:val="00387565"/>
    <w:rsid w:val="003B1349"/>
    <w:rsid w:val="003D12A1"/>
    <w:rsid w:val="003F0925"/>
    <w:rsid w:val="003F41B1"/>
    <w:rsid w:val="004058D8"/>
    <w:rsid w:val="0041483C"/>
    <w:rsid w:val="004A0CCF"/>
    <w:rsid w:val="004B27FD"/>
    <w:rsid w:val="0051391A"/>
    <w:rsid w:val="00545CAE"/>
    <w:rsid w:val="005669F5"/>
    <w:rsid w:val="00574265"/>
    <w:rsid w:val="00580498"/>
    <w:rsid w:val="00585B8C"/>
    <w:rsid w:val="005D6975"/>
    <w:rsid w:val="005E3792"/>
    <w:rsid w:val="005E7F74"/>
    <w:rsid w:val="005F6569"/>
    <w:rsid w:val="00614E5C"/>
    <w:rsid w:val="00664C60"/>
    <w:rsid w:val="0066714B"/>
    <w:rsid w:val="006877F1"/>
    <w:rsid w:val="006945F9"/>
    <w:rsid w:val="006A3E5D"/>
    <w:rsid w:val="006A6B69"/>
    <w:rsid w:val="006D34E0"/>
    <w:rsid w:val="006D7281"/>
    <w:rsid w:val="0073151D"/>
    <w:rsid w:val="00732248"/>
    <w:rsid w:val="007325EF"/>
    <w:rsid w:val="00750F1E"/>
    <w:rsid w:val="007545DE"/>
    <w:rsid w:val="007E6D6E"/>
    <w:rsid w:val="007E7F0A"/>
    <w:rsid w:val="00830414"/>
    <w:rsid w:val="008631E3"/>
    <w:rsid w:val="008675D3"/>
    <w:rsid w:val="00882A18"/>
    <w:rsid w:val="008956F4"/>
    <w:rsid w:val="00902257"/>
    <w:rsid w:val="0094230F"/>
    <w:rsid w:val="0096141E"/>
    <w:rsid w:val="00966A24"/>
    <w:rsid w:val="00966B04"/>
    <w:rsid w:val="00987BE5"/>
    <w:rsid w:val="00A1557A"/>
    <w:rsid w:val="00A215C1"/>
    <w:rsid w:val="00A22241"/>
    <w:rsid w:val="00A41AA8"/>
    <w:rsid w:val="00A47D8F"/>
    <w:rsid w:val="00A93089"/>
    <w:rsid w:val="00A9309F"/>
    <w:rsid w:val="00AA3E54"/>
    <w:rsid w:val="00AA586A"/>
    <w:rsid w:val="00AD4FA5"/>
    <w:rsid w:val="00AF614D"/>
    <w:rsid w:val="00B45538"/>
    <w:rsid w:val="00B54EAA"/>
    <w:rsid w:val="00B6764E"/>
    <w:rsid w:val="00B7235E"/>
    <w:rsid w:val="00B746D8"/>
    <w:rsid w:val="00B83B4B"/>
    <w:rsid w:val="00BB1564"/>
    <w:rsid w:val="00BB342F"/>
    <w:rsid w:val="00BB7B72"/>
    <w:rsid w:val="00BD6747"/>
    <w:rsid w:val="00C41F85"/>
    <w:rsid w:val="00C6618F"/>
    <w:rsid w:val="00C805D3"/>
    <w:rsid w:val="00CA0DF8"/>
    <w:rsid w:val="00D02043"/>
    <w:rsid w:val="00D06F01"/>
    <w:rsid w:val="00D27E45"/>
    <w:rsid w:val="00D45A8F"/>
    <w:rsid w:val="00D97C54"/>
    <w:rsid w:val="00DA7359"/>
    <w:rsid w:val="00DB247E"/>
    <w:rsid w:val="00DB4F6F"/>
    <w:rsid w:val="00DF7A6E"/>
    <w:rsid w:val="00E06950"/>
    <w:rsid w:val="00E243D9"/>
    <w:rsid w:val="00E35E70"/>
    <w:rsid w:val="00E81F3B"/>
    <w:rsid w:val="00ED1E1D"/>
    <w:rsid w:val="00ED3E57"/>
    <w:rsid w:val="00EE2895"/>
    <w:rsid w:val="00EF5063"/>
    <w:rsid w:val="00F31858"/>
    <w:rsid w:val="00F66E3D"/>
    <w:rsid w:val="00F848A8"/>
    <w:rsid w:val="00FD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64BF7"/>
  <w15:chartTrackingRefBased/>
  <w15:docId w15:val="{6734B8B9-E07B-45C7-A654-3144EE52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D6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E6D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fr-FR"/>
    </w:rPr>
  </w:style>
  <w:style w:type="paragraph" w:styleId="2">
    <w:name w:val="heading 2"/>
    <w:basedOn w:val="a"/>
    <w:next w:val="a"/>
    <w:link w:val="20"/>
    <w:uiPriority w:val="9"/>
    <w:unhideWhenUsed/>
    <w:qFormat/>
    <w:rsid w:val="007E6D6E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7E6D6E"/>
    <w:rPr>
      <w:rFonts w:ascii="Arial" w:eastAsia="Times New Roman" w:hAnsi="Arial" w:cs="Arial"/>
      <w:b/>
      <w:bCs/>
      <w:kern w:val="32"/>
      <w:sz w:val="32"/>
      <w:szCs w:val="32"/>
      <w:lang w:val="en-GB" w:eastAsia="fr-FR"/>
    </w:rPr>
  </w:style>
  <w:style w:type="character" w:customStyle="1" w:styleId="20">
    <w:name w:val="Заглавие 2 Знак"/>
    <w:basedOn w:val="a0"/>
    <w:link w:val="2"/>
    <w:uiPriority w:val="9"/>
    <w:rsid w:val="007E6D6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a3">
    <w:name w:val="List Paragraph"/>
    <w:basedOn w:val="a"/>
    <w:uiPriority w:val="34"/>
    <w:qFormat/>
    <w:rsid w:val="007E6D6E"/>
    <w:pPr>
      <w:ind w:left="720"/>
      <w:contextualSpacing/>
    </w:pPr>
  </w:style>
  <w:style w:type="character" w:styleId="a4">
    <w:name w:val="Hyperlink"/>
    <w:rsid w:val="007E6D6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6D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7E6D6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E6D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7E6D6E"/>
    <w:rPr>
      <w:rFonts w:ascii="Calibri" w:eastAsia="Calibri" w:hAnsi="Calibri" w:cs="Times New Roman"/>
    </w:rPr>
  </w:style>
  <w:style w:type="character" w:customStyle="1" w:styleId="11">
    <w:name w:val="Заглавие на книга1"/>
    <w:uiPriority w:val="99"/>
    <w:rsid w:val="007E6D6E"/>
    <w:rPr>
      <w:b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liko-tarnovo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4113</Words>
  <Characters>23446</Characters>
  <Application>Microsoft Office Word</Application>
  <DocSecurity>0</DocSecurity>
  <Lines>195</Lines>
  <Paragraphs>55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Hristov</dc:creator>
  <cp:keywords/>
  <dc:description/>
  <cp:lastModifiedBy>Greta Marinova</cp:lastModifiedBy>
  <cp:revision>3</cp:revision>
  <dcterms:created xsi:type="dcterms:W3CDTF">2020-03-24T11:14:00Z</dcterms:created>
  <dcterms:modified xsi:type="dcterms:W3CDTF">2020-03-24T11:21:00Z</dcterms:modified>
</cp:coreProperties>
</file>