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EC" w:rsidRPr="005E41CB" w:rsidRDefault="00FB11EC" w:rsidP="00FB11EC">
      <w:pPr>
        <w:tabs>
          <w:tab w:val="left" w:pos="0"/>
        </w:tabs>
        <w:ind w:firstLine="709"/>
        <w:jc w:val="right"/>
        <w:rPr>
          <w:i/>
          <w:u w:val="single"/>
        </w:rPr>
      </w:pPr>
      <w:bookmarkStart w:id="0" w:name="_Toc476586019"/>
      <w:r w:rsidRPr="005E41CB">
        <w:rPr>
          <w:i/>
          <w:u w:val="single"/>
        </w:rPr>
        <w:t>Приложение 1</w:t>
      </w:r>
    </w:p>
    <w:p w:rsidR="00FB11EC" w:rsidRPr="005E41CB" w:rsidRDefault="00FB11EC" w:rsidP="00FB11EC">
      <w:pPr>
        <w:tabs>
          <w:tab w:val="left" w:pos="0"/>
        </w:tabs>
        <w:ind w:firstLine="709"/>
        <w:jc w:val="right"/>
        <w:rPr>
          <w:b/>
          <w:u w:val="single"/>
        </w:rPr>
      </w:pPr>
    </w:p>
    <w:p w:rsidR="00FB11EC" w:rsidRPr="00DD4E1F" w:rsidRDefault="00FB11EC" w:rsidP="000C7AFE">
      <w:pPr>
        <w:tabs>
          <w:tab w:val="left" w:pos="0"/>
        </w:tabs>
        <w:jc w:val="center"/>
        <w:rPr>
          <w:b/>
        </w:rPr>
      </w:pPr>
      <w:r w:rsidRPr="00DD4E1F">
        <w:rPr>
          <w:b/>
        </w:rPr>
        <w:t>ТЕХНИЧЕСКА СПЕЦИФИКАЦИЯ</w:t>
      </w:r>
    </w:p>
    <w:p w:rsidR="00FB11EC" w:rsidRPr="00DD4E1F" w:rsidRDefault="00FB11EC" w:rsidP="00FB11EC">
      <w:pPr>
        <w:tabs>
          <w:tab w:val="left" w:pos="0"/>
        </w:tabs>
        <w:ind w:firstLine="709"/>
        <w:jc w:val="center"/>
        <w:rPr>
          <w:b/>
        </w:rPr>
      </w:pPr>
    </w:p>
    <w:p w:rsidR="00FB11EC" w:rsidRPr="005E41CB" w:rsidRDefault="00FB11EC" w:rsidP="00FB11EC">
      <w:pPr>
        <w:tabs>
          <w:tab w:val="left" w:pos="0"/>
        </w:tabs>
        <w:jc w:val="both"/>
        <w:rPr>
          <w:b/>
          <w:i/>
          <w:color w:val="000000"/>
        </w:rPr>
      </w:pPr>
      <w:r w:rsidRPr="00DD4E1F">
        <w:t xml:space="preserve">за обществена поръчка чрез публична покана с предмет: </w:t>
      </w:r>
      <w:r w:rsidRPr="00DD4E1F">
        <w:rPr>
          <w:b/>
          <w:i/>
          <w:color w:val="000000"/>
        </w:rPr>
        <w:t>„</w:t>
      </w:r>
      <w:r w:rsidRPr="00DD4E1F">
        <w:rPr>
          <w:b/>
          <w:color w:val="000000"/>
        </w:rPr>
        <w:t>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Търново”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i/>
          <w:color w:val="000000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41CB">
        <w:rPr>
          <w:rFonts w:ascii="Times New Roman" w:hAnsi="Times New Roman"/>
          <w:b/>
          <w:sz w:val="24"/>
          <w:szCs w:val="24"/>
        </w:rPr>
        <w:t xml:space="preserve">І. </w:t>
      </w:r>
      <w:r w:rsidRPr="005E41CB">
        <w:rPr>
          <w:rFonts w:ascii="Times New Roman" w:hAnsi="Times New Roman"/>
          <w:b/>
          <w:sz w:val="24"/>
          <w:szCs w:val="24"/>
          <w:u w:val="single"/>
        </w:rPr>
        <w:t>ОСНОВНИ ДЕЙНОСТИ, ВКЛЮЧЕНИ В ПРЕДМЕТА НА ПОРЪЧКАТА</w:t>
      </w:r>
      <w:r w:rsidRPr="005E41CB"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 w:rsidRPr="005E41CB">
        <w:rPr>
          <w:rFonts w:ascii="Times New Roman" w:hAnsi="Times New Roman"/>
          <w:b/>
          <w:sz w:val="24"/>
          <w:szCs w:val="24"/>
          <w:u w:val="single"/>
        </w:rPr>
        <w:t xml:space="preserve">  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5E41CB">
        <w:rPr>
          <w:rFonts w:ascii="Times New Roman" w:hAnsi="Times New Roman"/>
          <w:sz w:val="24"/>
          <w:szCs w:val="24"/>
        </w:rPr>
        <w:t>Извършване на всички необходими видове ремо</w:t>
      </w:r>
      <w:r w:rsidR="00307322">
        <w:rPr>
          <w:rFonts w:ascii="Times New Roman" w:hAnsi="Times New Roman"/>
          <w:sz w:val="24"/>
          <w:szCs w:val="24"/>
        </w:rPr>
        <w:t>н</w:t>
      </w:r>
      <w:r w:rsidRPr="005E41CB">
        <w:rPr>
          <w:rFonts w:ascii="Times New Roman" w:hAnsi="Times New Roman"/>
          <w:sz w:val="24"/>
          <w:szCs w:val="24"/>
        </w:rPr>
        <w:t xml:space="preserve">тни дейности и поддържане в изправност на светофарни уредби на територията на гр.Велико Търново, съгласно изискванията на </w:t>
      </w:r>
      <w:r w:rsidRPr="005E41CB">
        <w:rPr>
          <w:rFonts w:ascii="Times New Roman" w:hAnsi="Times New Roman"/>
          <w:sz w:val="24"/>
          <w:szCs w:val="24"/>
          <w:lang w:eastAsia="bg-BG"/>
        </w:rPr>
        <w:t>Наредба № 17 от 23 юли 2001 г. за регулиране на движението по пътищата   със светлинни сигнали.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rPr>
          <w:b/>
        </w:rPr>
        <w:t>АБОНАМЕНТНО ПОДДЪРЖАНЕ</w:t>
      </w:r>
      <w:r w:rsidRPr="005E41CB">
        <w:t xml:space="preserve"> 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  <w:r w:rsidRPr="005E41CB">
        <w:t>Абонаментното поддържане обхваща - текущо поддържане и контрол на състоянието на същ</w:t>
      </w:r>
      <w:r>
        <w:t>ествуващите светофарните уредби</w:t>
      </w:r>
      <w:r w:rsidRPr="005E41CB">
        <w:t xml:space="preserve"> на територията на гр.</w:t>
      </w:r>
      <w:r>
        <w:t xml:space="preserve"> </w:t>
      </w:r>
      <w:r w:rsidRPr="005E41CB">
        <w:t xml:space="preserve">Велико Търново за осигуряване на </w:t>
      </w:r>
      <w:proofErr w:type="spellStart"/>
      <w:r w:rsidRPr="005E41CB">
        <w:t>безаварийност</w:t>
      </w:r>
      <w:proofErr w:type="spellEnd"/>
      <w:r w:rsidRPr="005E41CB">
        <w:t xml:space="preserve"> и нормална работа на светофарните уредби - </w:t>
      </w:r>
      <w:r w:rsidRPr="005E41CB">
        <w:rPr>
          <w:b/>
          <w:u w:val="single"/>
        </w:rPr>
        <w:t>за 1 месец</w:t>
      </w:r>
      <w:r w:rsidRPr="005E41CB">
        <w:rPr>
          <w:b/>
        </w:rPr>
        <w:t>, което да включва</w:t>
      </w:r>
      <w:r w:rsidRPr="005E41CB">
        <w:t>:</w:t>
      </w:r>
    </w:p>
    <w:p w:rsidR="00FB11EC" w:rsidRPr="005E41CB" w:rsidRDefault="00FB11EC" w:rsidP="00FB11EC">
      <w:pPr>
        <w:tabs>
          <w:tab w:val="left" w:pos="0"/>
        </w:tabs>
        <w:ind w:left="1068"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jc w:val="both"/>
      </w:pPr>
      <w:r w:rsidRPr="005E41CB">
        <w:t>Ежедневен контрол върху състоянието на съществуващите светофарни уредби, като направените констатации се отразяват в протокол за оглед, в който се отбелязват датата, часа и лицето извършило огледа. Протоколите се предоставят на Възложителя – на всеки месец. Организиране и отстраняване на повредите;</w:t>
      </w:r>
    </w:p>
    <w:p w:rsidR="00FB11EC" w:rsidRPr="00D346D3" w:rsidRDefault="00FB11EC" w:rsidP="00FB11EC">
      <w:pPr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jc w:val="both"/>
      </w:pPr>
      <w:r w:rsidRPr="005E41CB">
        <w:t xml:space="preserve">Изпълнителят е длъжен своевременно (в рамките до 1 час) да реагира на постъпилите сигнали от длъжностни лица при </w:t>
      </w:r>
      <w:r>
        <w:t>О</w:t>
      </w:r>
      <w:r w:rsidRPr="005E41CB">
        <w:t xml:space="preserve">бщина Велико Търново, контролните органи на МВР или други такива, като предприеме всички незабавни мерки за отстраняване на </w:t>
      </w:r>
      <w:r w:rsidRPr="00D346D3">
        <w:t>възникналите повреди и/или неизправности на техническите съоръжения, като извърши ремонта в рамките на:</w:t>
      </w:r>
    </w:p>
    <w:p w:rsidR="00FB11EC" w:rsidRPr="00D346D3" w:rsidRDefault="00FB11EC" w:rsidP="00FB11EC">
      <w:pPr>
        <w:pStyle w:val="a3"/>
        <w:numPr>
          <w:ilvl w:val="0"/>
          <w:numId w:val="11"/>
        </w:numPr>
        <w:tabs>
          <w:tab w:val="left" w:pos="0"/>
          <w:tab w:val="left" w:pos="1134"/>
          <w:tab w:val="left" w:pos="1701"/>
        </w:tabs>
        <w:spacing w:after="0" w:line="276" w:lineRule="auto"/>
        <w:ind w:left="0" w:firstLine="1418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 2 час - при подмяна на </w:t>
      </w:r>
      <w:proofErr w:type="spellStart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светодиоди</w:t>
      </w:r>
      <w:proofErr w:type="spellEnd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ел.крушки;</w:t>
      </w:r>
    </w:p>
    <w:p w:rsidR="00FB11EC" w:rsidRPr="00D346D3" w:rsidRDefault="00FB11EC" w:rsidP="00FB11EC">
      <w:pPr>
        <w:pStyle w:val="a3"/>
        <w:numPr>
          <w:ilvl w:val="0"/>
          <w:numId w:val="11"/>
        </w:numPr>
        <w:tabs>
          <w:tab w:val="left" w:pos="0"/>
          <w:tab w:val="left" w:pos="1134"/>
          <w:tab w:val="left" w:pos="1701"/>
        </w:tabs>
        <w:spacing w:after="0" w:line="276" w:lineRule="auto"/>
        <w:ind w:left="0" w:firstLine="1418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 8 часа – при повреда в контролерите и </w:t>
      </w:r>
      <w:proofErr w:type="spellStart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каб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е</w:t>
      </w: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лизацията</w:t>
      </w:r>
      <w:proofErr w:type="spellEnd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;</w:t>
      </w:r>
    </w:p>
    <w:p w:rsidR="00FB11EC" w:rsidRPr="00D346D3" w:rsidRDefault="00FB11EC" w:rsidP="00FB11EC">
      <w:pPr>
        <w:pStyle w:val="a3"/>
        <w:numPr>
          <w:ilvl w:val="0"/>
          <w:numId w:val="11"/>
        </w:numPr>
        <w:tabs>
          <w:tab w:val="left" w:pos="0"/>
          <w:tab w:val="left" w:pos="1134"/>
          <w:tab w:val="left" w:pos="1701"/>
        </w:tabs>
        <w:spacing w:after="0" w:line="276" w:lineRule="auto"/>
        <w:ind w:left="0" w:firstLine="1418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до 3 работни дни – за ремонт или подмяна на елементи на съоръженията;</w:t>
      </w:r>
    </w:p>
    <w:p w:rsidR="00FB11EC" w:rsidRPr="00D346D3" w:rsidRDefault="00FB11EC" w:rsidP="00FB11EC">
      <w:pPr>
        <w:tabs>
          <w:tab w:val="left" w:pos="0"/>
          <w:tab w:val="left" w:pos="1134"/>
        </w:tabs>
        <w:ind w:firstLine="709"/>
        <w:jc w:val="both"/>
      </w:pPr>
      <w:r w:rsidRPr="00D346D3">
        <w:t xml:space="preserve">При необходимост от извършване на ремонт с продължителност над 2 (два) часа да се уведоми своевременно общината и контролните органи на МВР.      </w:t>
      </w:r>
    </w:p>
    <w:p w:rsidR="00FB11EC" w:rsidRPr="00D346D3" w:rsidRDefault="00FB11EC" w:rsidP="00FB11EC">
      <w:pPr>
        <w:tabs>
          <w:tab w:val="left" w:pos="0"/>
          <w:tab w:val="left" w:pos="1134"/>
        </w:tabs>
        <w:ind w:firstLine="709"/>
        <w:jc w:val="both"/>
      </w:pPr>
    </w:p>
    <w:p w:rsidR="00FB11EC" w:rsidRPr="00D346D3" w:rsidRDefault="00FB11EC" w:rsidP="00FB11EC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Изпълнителят е длъжен да осигурява дежурство за периода от 17:00 ч. до 08:00 ч., в почивни и празнични дни от 00.00 ч. – 24.00 ч. за действия при неотложност ( бедствия, аварии, ПТП, </w:t>
      </w:r>
      <w:proofErr w:type="spellStart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офазяване</w:t>
      </w:r>
      <w:proofErr w:type="spellEnd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стълбове, повреди по техническата изправност на светофарните уредби), свързани с обезопасяване при повреди и възстановяване на нормалната работа на светофарите уредби;</w:t>
      </w:r>
    </w:p>
    <w:p w:rsidR="00FB11EC" w:rsidRPr="00D346D3" w:rsidRDefault="00FB11EC" w:rsidP="00FB11EC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346D3">
        <w:rPr>
          <w:rFonts w:ascii="Times New Roman" w:hAnsi="Times New Roman"/>
          <w:sz w:val="24"/>
          <w:szCs w:val="24"/>
          <w:lang w:val="bg-BG"/>
        </w:rPr>
        <w:t xml:space="preserve">Поддържане в техническа изправност на всички средства за светлинно регулиране на движението, отстраняване на причините нарушаващи нормалната работа </w:t>
      </w:r>
      <w:r w:rsidRPr="00307322">
        <w:rPr>
          <w:rFonts w:ascii="Times New Roman" w:hAnsi="Times New Roman"/>
          <w:sz w:val="24"/>
          <w:szCs w:val="24"/>
          <w:lang w:val="bg-BG"/>
        </w:rPr>
        <w:t>на светофарните уредби ( ремонт светофарните секции - подмяна на изгорели</w:t>
      </w:r>
      <w:r w:rsidRPr="00D34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7322">
        <w:rPr>
          <w:rFonts w:ascii="Times New Roman" w:hAnsi="Times New Roman"/>
          <w:sz w:val="24"/>
          <w:szCs w:val="24"/>
          <w:lang w:val="bg-BG"/>
        </w:rPr>
        <w:lastRenderedPageBreak/>
        <w:t>светлоизточници</w:t>
      </w:r>
      <w:proofErr w:type="spellEnd"/>
      <w:r w:rsidRPr="00307322">
        <w:rPr>
          <w:rFonts w:ascii="Times New Roman" w:hAnsi="Times New Roman"/>
          <w:sz w:val="24"/>
          <w:szCs w:val="24"/>
          <w:lang w:val="bg-BG"/>
        </w:rPr>
        <w:t xml:space="preserve"> и повредени цветни стъкла в светофарните  секции, както и на </w:t>
      </w:r>
      <w:proofErr w:type="spellStart"/>
      <w:r w:rsidRPr="00307322">
        <w:rPr>
          <w:rFonts w:ascii="Times New Roman" w:hAnsi="Times New Roman"/>
          <w:sz w:val="24"/>
          <w:szCs w:val="24"/>
          <w:lang w:val="bg-BG"/>
        </w:rPr>
        <w:t>скрепителни</w:t>
      </w:r>
      <w:proofErr w:type="spellEnd"/>
      <w:r w:rsidRPr="00307322">
        <w:rPr>
          <w:rFonts w:ascii="Times New Roman" w:hAnsi="Times New Roman"/>
          <w:sz w:val="24"/>
          <w:szCs w:val="24"/>
          <w:lang w:val="bg-BG"/>
        </w:rPr>
        <w:t xml:space="preserve"> конзоли, ремонт при необходимост/авария на кабелното захранване и връзки на светофарните секции/уредби, възстановяване на нормалната работа на</w:t>
      </w:r>
      <w:r w:rsidRPr="00D346D3">
        <w:rPr>
          <w:rFonts w:ascii="Times New Roman" w:hAnsi="Times New Roman"/>
          <w:sz w:val="24"/>
          <w:szCs w:val="24"/>
          <w:lang w:val="bg-BG"/>
        </w:rPr>
        <w:t xml:space="preserve"> контролера при нарушаване режима на същия, подмяна на други повредени елементи от светофарната уредба);</w:t>
      </w:r>
    </w:p>
    <w:p w:rsidR="00FB11EC" w:rsidRPr="00D346D3" w:rsidRDefault="00FB11EC" w:rsidP="00FB11EC">
      <w:pPr>
        <w:tabs>
          <w:tab w:val="left" w:pos="0"/>
        </w:tabs>
        <w:ind w:firstLine="709"/>
        <w:jc w:val="both"/>
      </w:pPr>
    </w:p>
    <w:p w:rsidR="00FB11EC" w:rsidRPr="00D346D3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D346D3">
        <w:t xml:space="preserve">Да се извършва контрол на светофарните уредби по отношение на точното изпълнение на одобрените </w:t>
      </w:r>
      <w:proofErr w:type="spellStart"/>
      <w:r w:rsidRPr="00D346D3">
        <w:t>циклограми</w:t>
      </w:r>
      <w:proofErr w:type="spellEnd"/>
      <w:r w:rsidRPr="00D346D3">
        <w:t xml:space="preserve"> от проектите за същите;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Да се поддържа носещата конструкция на светофарните уредби – стълбове и конзоли в добро състояние</w:t>
      </w:r>
      <w:r w:rsidRPr="005518AA">
        <w:t>, включително и пребоядисване при необходи-мост.</w:t>
      </w:r>
      <w:r w:rsidRPr="005E41CB">
        <w:t xml:space="preserve"> Проверка, измерване на защитното </w:t>
      </w:r>
      <w:proofErr w:type="spellStart"/>
      <w:r w:rsidRPr="005E41CB">
        <w:t>заземление</w:t>
      </w:r>
      <w:proofErr w:type="spellEnd"/>
      <w:r w:rsidRPr="005E41CB">
        <w:t xml:space="preserve"> на стълбове</w:t>
      </w:r>
      <w:r>
        <w:t>те и при необходимост възстанов</w:t>
      </w:r>
      <w:r w:rsidRPr="005E41CB">
        <w:t xml:space="preserve">яване на </w:t>
      </w:r>
      <w:proofErr w:type="spellStart"/>
      <w:r w:rsidRPr="005E41CB">
        <w:t>заземлението</w:t>
      </w:r>
      <w:proofErr w:type="spellEnd"/>
      <w:r w:rsidRPr="005E41CB">
        <w:t xml:space="preserve"> - 1 път в годината;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Да се води дневник за регистрация на подадените сигнали за аварии/ повреди  на светофарните уредби. В специално заведеният дневник да се отразява подробно извършените видове ремонтни дейности за всяка една светофарна уре</w:t>
      </w:r>
      <w:r>
        <w:t>д</w:t>
      </w:r>
      <w:r w:rsidRPr="005E41CB">
        <w:t>ба и времето за ремонт ( с дата и час на получаване на сигнала или при констатация за неизправност и извършеният ремонт с дата и час на отстраняване на повредата);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Да спира и възстановява работата на светофарните уредби при необходимост и по нареждане на Възложителя или контролните органи на МВР;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Почистване на светофарните секции – на всеки 3 месеца, или при необходимост; Проверка и почистване на контролерите за управление на светофарните уредби - на всеки 6 месеца;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Изготвянето на месечна справка за състоянието на светофарните уредби, както и месечна справка на констатираните повреди (ако има такива) и предприетите дейности по отстраняване на повредите;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i/>
        </w:rPr>
      </w:pPr>
      <w:r w:rsidRPr="005E41CB">
        <w:t>Поддържането и ремонтът на светофарните уредби следва да се извършва в пълно съответствие с инструкциите и предписанията на</w:t>
      </w:r>
      <w:r>
        <w:t xml:space="preserve"> </w:t>
      </w:r>
      <w:r w:rsidRPr="005E41CB">
        <w:t xml:space="preserve">производителя на техническите съоръжения и изисквания на </w:t>
      </w:r>
      <w:r w:rsidRPr="005E41CB">
        <w:rPr>
          <w:i/>
        </w:rPr>
        <w:t>Наредба №17 от 23 юли 2001 г.  за регулиране на движението по пътищата със светлинни сигнали</w:t>
      </w:r>
      <w:r w:rsidRPr="005E41CB">
        <w:t>.</w:t>
      </w:r>
    </w:p>
    <w:p w:rsidR="00FB11EC" w:rsidRPr="005E41CB" w:rsidRDefault="00FB11EC" w:rsidP="00FB11EC">
      <w:pPr>
        <w:tabs>
          <w:tab w:val="left" w:pos="0"/>
        </w:tabs>
        <w:ind w:left="1428" w:firstLine="709"/>
        <w:jc w:val="both"/>
      </w:pPr>
    </w:p>
    <w:p w:rsidR="00FB11EC" w:rsidRPr="005E41CB" w:rsidRDefault="00FB11EC" w:rsidP="00FB11EC">
      <w:pPr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b/>
        </w:rPr>
      </w:pPr>
      <w:r w:rsidRPr="005E41CB">
        <w:rPr>
          <w:b/>
        </w:rPr>
        <w:t>РЕКОНСТРУКЦИЯ, ТЕХНИЧЕСКО ОБНОВЯВАНЕ, ДОСТАВКА НА КОНСТРУКТИВНИ ЕЛЕМЕНТИ И РЕЗЕРВНИ ЧАСТИ ЗА СВЕТОФАРНИ УРЕДБИ.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  <w:r w:rsidRPr="005E41CB">
        <w:rPr>
          <w:b/>
        </w:rPr>
        <w:t>Дейностите обхващат: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5E41CB">
        <w:t>Реконструкция и техническо обновяване – ремонт или доставка и монтаж на нови светофарни стълбове и конзоли, ремонт или доставка и монтаж на нови светофарни секции (</w:t>
      </w:r>
      <w:proofErr w:type="spellStart"/>
      <w:r w:rsidRPr="005E41CB">
        <w:t>светодиодни</w:t>
      </w:r>
      <w:proofErr w:type="spellEnd"/>
      <w:r w:rsidRPr="005E41CB">
        <w:t xml:space="preserve">), ремонт или доставка и монтаж на таймери за </w:t>
      </w:r>
      <w:r w:rsidRPr="005E41CB">
        <w:lastRenderedPageBreak/>
        <w:t>обратно броене, доставка и подмяна на кабелно захранване, доставка и монтаж на контролери и други елементи на светофарните уредби;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5E41CB">
        <w:t>Пренастройване на контролери с нова програма за управление, при промени;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5E41CB">
        <w:t xml:space="preserve">Ремонт при инциденти (бедствия, авари и пътно транспортни произшествия или други) на стоманената конструкция на светофарната уредба - светофарни стълбове, хоризонтални греди- рамена, конзоли рогатки, както и </w:t>
      </w:r>
      <w:proofErr w:type="spellStart"/>
      <w:r w:rsidRPr="005E41CB">
        <w:t>стомано-бетонови</w:t>
      </w:r>
      <w:proofErr w:type="spellEnd"/>
      <w:r w:rsidRPr="005E41CB">
        <w:t xml:space="preserve"> фундаменти, възстановяване на нормалната работа на контролера при нарушаване режима на същия, подмяна на други повредени елементи на светофарната уредба;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5E41CB">
        <w:t>При аварийни ремонти в резултата на (пътни транспортни произшествия или други причини) Изпълнителя следва в рамките на 2 часа да се организира и да започнат ремонтните работи, които трябва да бъдат завършени във възможно най кратък срок.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bCs/>
        </w:rPr>
      </w:pPr>
      <w:r w:rsidRPr="005E41CB">
        <w:rPr>
          <w:b/>
          <w:bCs/>
        </w:rPr>
        <w:t xml:space="preserve">ІІ. </w:t>
      </w:r>
      <w:r w:rsidRPr="005E41CB">
        <w:rPr>
          <w:b/>
          <w:bCs/>
          <w:u w:val="single"/>
        </w:rPr>
        <w:t>ОПИСАНИЕ НА ОБЕКТА НА ПОРЪЧКА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  <w:r w:rsidRPr="005E41CB">
        <w:rPr>
          <w:b/>
        </w:rPr>
        <w:t>Предметът на обществената поръчка включва поддържане и ремонт на съществуващите светофарни уредби в гр.Велико Търново, както и на нови такива след въвеждането им в експлоатация</w:t>
      </w:r>
      <w:r w:rsidRPr="005E41CB">
        <w:t xml:space="preserve"> – за осигуряване на нормално функциониране на светофарните уредби и </w:t>
      </w:r>
      <w:proofErr w:type="spellStart"/>
      <w:r w:rsidRPr="005E41CB">
        <w:t>осигуравяне</w:t>
      </w:r>
      <w:proofErr w:type="spellEnd"/>
      <w:r w:rsidRPr="005E41CB">
        <w:t xml:space="preserve"> безопасността на движение – на автомобилните и пешеходни потоци.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D346D3" w:rsidRDefault="00FB11EC" w:rsidP="00FB11EC">
      <w:pPr>
        <w:pStyle w:val="a3"/>
        <w:numPr>
          <w:ilvl w:val="0"/>
          <w:numId w:val="6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СЪЩЕСТВУВАЩО ПОЛОЖЕНИЕ:</w:t>
      </w:r>
    </w:p>
    <w:p w:rsidR="00FB11EC" w:rsidRPr="00D346D3" w:rsidRDefault="00FB11EC" w:rsidP="00FB11EC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FB11EC" w:rsidRPr="00D346D3" w:rsidRDefault="00FB11EC" w:rsidP="00FB11EC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/>
        </w:rPr>
        <w:t>Към момента на откриване на процедурата – светофарните уредби в гр.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>В.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>Търново са:</w:t>
      </w:r>
    </w:p>
    <w:p w:rsidR="00FB11EC" w:rsidRPr="00D346D3" w:rsidRDefault="00FB11EC" w:rsidP="00FB11EC">
      <w:pPr>
        <w:pStyle w:val="a3"/>
        <w:numPr>
          <w:ilvl w:val="1"/>
          <w:numId w:val="12"/>
        </w:numPr>
        <w:tabs>
          <w:tab w:val="left" w:pos="0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8 броя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светофарни уредби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 xml:space="preserve">, с </w:t>
      </w:r>
      <w:proofErr w:type="spellStart"/>
      <w:r w:rsidRPr="00D346D3">
        <w:rPr>
          <w:rFonts w:ascii="Times New Roman" w:eastAsia="Times New Roman" w:hAnsi="Times New Roman"/>
          <w:sz w:val="24"/>
          <w:szCs w:val="24"/>
          <w:lang w:val="bg-BG"/>
        </w:rPr>
        <w:t>таймерни</w:t>
      </w:r>
      <w:proofErr w:type="spellEnd"/>
      <w:r w:rsidRPr="00D346D3">
        <w:rPr>
          <w:rFonts w:ascii="Times New Roman" w:eastAsia="Times New Roman" w:hAnsi="Times New Roman"/>
          <w:sz w:val="24"/>
          <w:szCs w:val="24"/>
          <w:lang w:val="bg-BG"/>
        </w:rPr>
        <w:t xml:space="preserve"> устройства към тях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- работещи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FB11EC" w:rsidRPr="00D346D3" w:rsidRDefault="00FB11EC" w:rsidP="00FB11EC">
      <w:pPr>
        <w:pStyle w:val="a3"/>
        <w:numPr>
          <w:ilvl w:val="1"/>
          <w:numId w:val="12"/>
        </w:numPr>
        <w:tabs>
          <w:tab w:val="left" w:pos="0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7 броя светофара - тип 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>„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бягащ пешеходец“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 xml:space="preserve">, които към настоящия момент 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не работят;</w:t>
      </w:r>
    </w:p>
    <w:p w:rsidR="00FB11EC" w:rsidRPr="00D346D3" w:rsidRDefault="00FB11EC" w:rsidP="00FB11EC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FB11EC" w:rsidRPr="00D346D3" w:rsidRDefault="00FB11EC" w:rsidP="00FB11EC">
      <w:pPr>
        <w:pStyle w:val="a3"/>
        <w:numPr>
          <w:ilvl w:val="1"/>
          <w:numId w:val="6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val="bg-BG"/>
        </w:rPr>
      </w:pPr>
      <w:r w:rsidRPr="00D346D3">
        <w:rPr>
          <w:rFonts w:ascii="Times New Roman" w:eastAsia="Times New Roman" w:hAnsi="Times New Roman"/>
          <w:sz w:val="24"/>
          <w:szCs w:val="24"/>
          <w:u w:val="single"/>
          <w:lang w:val="bg-BG"/>
        </w:rPr>
        <w:t>СПИСЪК НА СВЕТОФАРНИТЕ УРЕДБИ В ГР.ВЕЛИКО ТЪРНОВО</w:t>
      </w:r>
    </w:p>
    <w:p w:rsidR="00FB11EC" w:rsidRPr="005E41CB" w:rsidRDefault="00FB11EC" w:rsidP="00FB11EC">
      <w:pPr>
        <w:pStyle w:val="a3"/>
        <w:tabs>
          <w:tab w:val="left" w:pos="0"/>
        </w:tabs>
        <w:spacing w:after="0"/>
        <w:ind w:left="1185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7763"/>
        <w:gridCol w:w="142"/>
        <w:gridCol w:w="1134"/>
      </w:tblGrid>
      <w:tr w:rsidR="00FB11EC" w:rsidRPr="005E41CB" w:rsidTr="00307322">
        <w:trPr>
          <w:trHeight w:val="63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  <w:bCs/>
              </w:rPr>
            </w:pPr>
            <w:r w:rsidRPr="005E41CB">
              <w:rPr>
                <w:b/>
                <w:bCs/>
              </w:rPr>
              <w:t>Местоположение и вид на съоръжението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  <w:rPr>
                <w:b/>
                <w:bCs/>
              </w:rPr>
            </w:pPr>
            <w:r w:rsidRPr="005E41CB">
              <w:rPr>
                <w:b/>
                <w:bCs/>
              </w:rPr>
              <w:t>Брой</w:t>
            </w:r>
          </w:p>
        </w:tc>
      </w:tr>
      <w:tr w:rsidR="00FB11EC" w:rsidRPr="005E41CB" w:rsidTr="00307322">
        <w:trPr>
          <w:trHeight w:val="46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 </w:t>
            </w:r>
            <w:r w:rsidRPr="005E41CB">
              <w:rPr>
                <w:b/>
                <w:bCs/>
              </w:rPr>
              <w:t xml:space="preserve">Светофарна уредба на </w:t>
            </w:r>
            <w:proofErr w:type="spellStart"/>
            <w:r w:rsidRPr="005E41CB">
              <w:rPr>
                <w:b/>
                <w:bCs/>
              </w:rPr>
              <w:t>четириклонно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279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 </w:t>
            </w:r>
            <w:r w:rsidRPr="005E41CB">
              <w:rPr>
                <w:b/>
                <w:bCs/>
              </w:rPr>
              <w:t>ул.“Магистрална“ - ул.“</w:t>
            </w:r>
            <w:proofErr w:type="spellStart"/>
            <w:r w:rsidRPr="005E41CB">
              <w:rPr>
                <w:b/>
                <w:bCs/>
              </w:rPr>
              <w:t>Мармарлийска</w:t>
            </w:r>
            <w:proofErr w:type="spellEnd"/>
            <w:r w:rsidRPr="005E41CB">
              <w:rPr>
                <w:b/>
                <w:bCs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1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11.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300, </w:t>
            </w:r>
            <w:r w:rsidRPr="005E41CB">
              <w:rPr>
                <w:i/>
              </w:rPr>
              <w:t xml:space="preserve">( 9 бр. </w:t>
            </w:r>
            <w:proofErr w:type="spellStart"/>
            <w:r w:rsidRPr="005E41CB">
              <w:rPr>
                <w:i/>
              </w:rPr>
              <w:t>светодиодни</w:t>
            </w:r>
            <w:proofErr w:type="spellEnd"/>
            <w:r w:rsidRPr="005E41CB">
              <w:rPr>
                <w:i/>
              </w:rPr>
              <w:t xml:space="preserve"> и 2 бр. с ел. лампи)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11</w:t>
            </w:r>
          </w:p>
        </w:tc>
      </w:tr>
      <w:tr w:rsidR="00FB11EC" w:rsidRPr="005E41CB" w:rsidTr="00307322">
        <w:trPr>
          <w:trHeight w:val="554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12.</w:t>
            </w:r>
          </w:p>
        </w:tc>
        <w:tc>
          <w:tcPr>
            <w:tcW w:w="790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200, </w:t>
            </w:r>
            <w:r w:rsidRPr="005E41CB">
              <w:rPr>
                <w:i/>
              </w:rPr>
              <w:t>( 2 бр.</w:t>
            </w:r>
            <w:proofErr w:type="spellStart"/>
            <w:r w:rsidRPr="005E41CB">
              <w:rPr>
                <w:i/>
              </w:rPr>
              <w:t>светодиодни</w:t>
            </w:r>
            <w:proofErr w:type="spellEnd"/>
            <w:r w:rsidRPr="005E41CB">
              <w:rPr>
                <w:i/>
              </w:rPr>
              <w:t xml:space="preserve"> и 3 бр. с ел. лампи)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5</w:t>
            </w:r>
          </w:p>
        </w:tc>
      </w:tr>
      <w:tr w:rsidR="00FB11EC" w:rsidRPr="005E41CB" w:rsidTr="00307322">
        <w:trPr>
          <w:trHeight w:val="56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13.</w:t>
            </w:r>
          </w:p>
        </w:tc>
        <w:tc>
          <w:tcPr>
            <w:tcW w:w="790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двойна пешеходна Ф 200, </w:t>
            </w:r>
            <w:r w:rsidRPr="005E41CB">
              <w:rPr>
                <w:i/>
              </w:rPr>
              <w:t>с ел. лампи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6</w:t>
            </w:r>
          </w:p>
        </w:tc>
      </w:tr>
      <w:tr w:rsidR="00FB11EC" w:rsidRPr="005E41CB" w:rsidTr="00307322">
        <w:trPr>
          <w:trHeight w:val="427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lastRenderedPageBreak/>
              <w:t>14.</w:t>
            </w:r>
          </w:p>
        </w:tc>
        <w:tc>
          <w:tcPr>
            <w:tcW w:w="790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Ф 300, </w:t>
            </w:r>
            <w:proofErr w:type="spellStart"/>
            <w:r w:rsidRPr="005E41CB">
              <w:rPr>
                <w:i/>
              </w:rPr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6</w:t>
            </w:r>
          </w:p>
        </w:tc>
      </w:tr>
      <w:tr w:rsidR="00FB11EC" w:rsidRPr="005E41CB" w:rsidTr="00307322">
        <w:trPr>
          <w:trHeight w:val="4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15.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 тип МКУД 64/40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26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8E54CB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2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</w:t>
            </w:r>
            <w:proofErr w:type="spellStart"/>
            <w:r w:rsidRPr="005E41CB">
              <w:rPr>
                <w:b/>
                <w:bCs/>
              </w:rPr>
              <w:t>четириклонно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>ул."Магистрална“ - ул.“Славянска"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70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21.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lang w:val="en-US"/>
              </w:rPr>
            </w:pPr>
            <w:r w:rsidRPr="005E41CB">
              <w:t xml:space="preserve">Светофарна секция  Ф 200 – тройна “основна“ – с </w:t>
            </w:r>
            <w:proofErr w:type="spellStart"/>
            <w:r w:rsidRPr="005E41CB">
              <w:t>енергоспестяващи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838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22.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 Ф 200 - тройна със стрелка “право - дясно“ – с </w:t>
            </w:r>
            <w:proofErr w:type="spellStart"/>
            <w:r w:rsidRPr="005E41CB">
              <w:t>енерго-спестяващи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822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23.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Ф 300 - тройна “основна“ – с </w:t>
            </w:r>
            <w:proofErr w:type="spellStart"/>
            <w:r w:rsidRPr="005E41CB">
              <w:t>енергоспестяващи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834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34.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Ф 300 - тройна със стрелка “право-дясно“ – с </w:t>
            </w:r>
            <w:proofErr w:type="spellStart"/>
            <w:r w:rsidRPr="005E41CB">
              <w:t>енерго-спестяващи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846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25.</w:t>
            </w:r>
          </w:p>
        </w:tc>
        <w:tc>
          <w:tcPr>
            <w:tcW w:w="790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Ф 300 - тройна със стрелка “наляво“ – с </w:t>
            </w:r>
            <w:proofErr w:type="spellStart"/>
            <w:r w:rsidRPr="005E41CB">
              <w:t>енерго</w:t>
            </w:r>
            <w:proofErr w:type="spellEnd"/>
            <w:r w:rsidRPr="005E41CB">
              <w:t xml:space="preserve">- спестяващи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698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26.</w:t>
            </w:r>
          </w:p>
        </w:tc>
        <w:tc>
          <w:tcPr>
            <w:tcW w:w="790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Пешеходна секция Ф 200 – двойна с фигури - с </w:t>
            </w:r>
            <w:proofErr w:type="spellStart"/>
            <w:r w:rsidRPr="005E41CB">
              <w:t>енергоспестяващи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66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27.</w:t>
            </w:r>
          </w:p>
        </w:tc>
        <w:tc>
          <w:tcPr>
            <w:tcW w:w="790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>Транспортен таймер за обратно броене на светлинен сигнал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4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28.</w:t>
            </w:r>
          </w:p>
        </w:tc>
        <w:tc>
          <w:tcPr>
            <w:tcW w:w="7905" w:type="dxa"/>
            <w:gridSpan w:val="2"/>
            <w:tcBorders>
              <w:bottom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транспортен контролер – 32 изхода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24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0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3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  <w:lang w:val="en-US"/>
              </w:rPr>
            </w:pPr>
            <w:r w:rsidRPr="005E41CB">
              <w:rPr>
                <w:b/>
                <w:bCs/>
              </w:rPr>
              <w:t>Светофарна уредба на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0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 xml:space="preserve">ул."Магистрална“ - изход СВА - бензиностанция </w:t>
            </w:r>
            <w:r w:rsidRPr="005E41CB">
              <w:rPr>
                <w:b/>
                <w:bCs/>
                <w:lang w:val="en-US"/>
              </w:rPr>
              <w:t>OMV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37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31.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>Светофарна секция "</w:t>
            </w:r>
            <w:proofErr w:type="spellStart"/>
            <w:r w:rsidRPr="005E41CB">
              <w:t>Футорленд</w:t>
            </w:r>
            <w:proofErr w:type="spellEnd"/>
            <w:r w:rsidRPr="005E41CB">
              <w:t xml:space="preserve">" -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72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                                                        - конзолни Ф300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7</w:t>
            </w:r>
          </w:p>
        </w:tc>
      </w:tr>
      <w:tr w:rsidR="00FB11EC" w:rsidRPr="005E41CB" w:rsidTr="00307322">
        <w:trPr>
          <w:trHeight w:val="539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                                                        - ниски /2,25 м/ Ф300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60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                                                        - ниски Ф 200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8</w:t>
            </w:r>
          </w:p>
        </w:tc>
      </w:tr>
      <w:tr w:rsidR="00FB11EC" w:rsidRPr="005E41CB" w:rsidTr="00307322">
        <w:trPr>
          <w:trHeight w:val="555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32.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>Светофарна секция пешеходна "</w:t>
            </w:r>
            <w:proofErr w:type="spellStart"/>
            <w:r w:rsidRPr="005E41CB">
              <w:t>Футорленд</w:t>
            </w:r>
            <w:proofErr w:type="spellEnd"/>
            <w:r w:rsidRPr="005E41CB">
              <w:t>" - 2 х 200 мм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62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33.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>Таймер обратен брояч "</w:t>
            </w:r>
            <w:proofErr w:type="spellStart"/>
            <w:r w:rsidRPr="005E41CB">
              <w:t>Футорленд</w:t>
            </w:r>
            <w:proofErr w:type="spellEnd"/>
            <w:r w:rsidRPr="005E41CB">
              <w:t>"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70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34.</w:t>
            </w:r>
          </w:p>
        </w:tc>
        <w:tc>
          <w:tcPr>
            <w:tcW w:w="7905" w:type="dxa"/>
            <w:gridSpan w:val="2"/>
            <w:tcBorders>
              <w:bottom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>Контролер за светофарна уредба - микропроцесор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140"/>
        </w:trPr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1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lastRenderedPageBreak/>
              <w:t>4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 Светофарна уредба на </w:t>
            </w:r>
            <w:proofErr w:type="spellStart"/>
            <w:r w:rsidRPr="005E41CB">
              <w:rPr>
                <w:b/>
                <w:bCs/>
              </w:rPr>
              <w:t>четириклонно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1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     </w:t>
            </w:r>
            <w:r w:rsidRPr="005E41CB">
              <w:rPr>
                <w:b/>
                <w:bCs/>
              </w:rPr>
              <w:t>ул."Никола Габровски“ - ул.“Славянска"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25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41.</w:t>
            </w:r>
          </w:p>
        </w:tc>
        <w:tc>
          <w:tcPr>
            <w:tcW w:w="7905" w:type="dxa"/>
            <w:gridSpan w:val="2"/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200,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6</w:t>
            </w:r>
          </w:p>
        </w:tc>
      </w:tr>
      <w:tr w:rsidR="00FB11EC" w:rsidRPr="005E41CB" w:rsidTr="00307322">
        <w:trPr>
          <w:trHeight w:val="574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42.</w:t>
            </w:r>
          </w:p>
        </w:tc>
        <w:tc>
          <w:tcPr>
            <w:tcW w:w="7905" w:type="dxa"/>
            <w:gridSpan w:val="2"/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двойна Ф 200,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8</w:t>
            </w:r>
          </w:p>
        </w:tc>
      </w:tr>
      <w:tr w:rsidR="00FB11EC" w:rsidRPr="005E41CB" w:rsidTr="00307322">
        <w:trPr>
          <w:trHeight w:val="541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43.</w:t>
            </w:r>
          </w:p>
        </w:tc>
        <w:tc>
          <w:tcPr>
            <w:tcW w:w="7905" w:type="dxa"/>
            <w:gridSpan w:val="2"/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Ф 300,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3</w:t>
            </w:r>
          </w:p>
        </w:tc>
      </w:tr>
      <w:tr w:rsidR="00FB11EC" w:rsidRPr="005E41CB" w:rsidTr="00307322">
        <w:trPr>
          <w:trHeight w:val="4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44.</w:t>
            </w:r>
          </w:p>
        </w:tc>
        <w:tc>
          <w:tcPr>
            <w:tcW w:w="7905" w:type="dxa"/>
            <w:gridSpan w:val="2"/>
            <w:tcBorders>
              <w:bottom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1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37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5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 xml:space="preserve">Светофарна уредба на </w:t>
            </w:r>
            <w:proofErr w:type="spellStart"/>
            <w:r w:rsidRPr="005E41CB">
              <w:rPr>
                <w:b/>
                <w:bCs/>
              </w:rPr>
              <w:t>триклонно</w:t>
            </w:r>
            <w:proofErr w:type="spellEnd"/>
            <w:r w:rsidRPr="005E41CB">
              <w:rPr>
                <w:b/>
                <w:bCs/>
              </w:rPr>
              <w:t xml:space="preserve"> 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23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 xml:space="preserve">ул.“Никола Габровски“ - ул.“Георги </w:t>
            </w:r>
            <w:proofErr w:type="spellStart"/>
            <w:r w:rsidRPr="005E41CB">
              <w:rPr>
                <w:b/>
                <w:bCs/>
              </w:rPr>
              <w:t>Измирлиев</w:t>
            </w:r>
            <w:proofErr w:type="spellEnd"/>
            <w:r w:rsidRPr="005E41CB">
              <w:rPr>
                <w:b/>
                <w:bCs/>
              </w:rPr>
              <w:t xml:space="preserve">" </w:t>
            </w:r>
            <w:r w:rsidRPr="005E41CB">
              <w:rPr>
                <w:b/>
                <w:bCs/>
                <w:i/>
              </w:rPr>
              <w:t>(за кв.“Бузлуджа“)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7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51.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13</w:t>
            </w:r>
          </w:p>
        </w:tc>
      </w:tr>
      <w:tr w:rsidR="00FB11EC" w:rsidRPr="005E41CB" w:rsidTr="00307322">
        <w:trPr>
          <w:trHeight w:val="55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52.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двойна пешеходна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6</w:t>
            </w:r>
          </w:p>
        </w:tc>
      </w:tr>
      <w:tr w:rsidR="00FB11EC" w:rsidRPr="005E41CB" w:rsidTr="00307322">
        <w:trPr>
          <w:trHeight w:val="413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53.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 МР 28 – АДЖ Прага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255"/>
        </w:trPr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jc w:val="both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1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6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>Светофарна уредба на пешеходна пътека 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13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>ул."България" № 1  / до кооперативен пазар 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4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61.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82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62.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47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63.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двойна Ф 200, пешеходен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5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64.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Ф 300 мм, автомобилен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421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65.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294"/>
        </w:trPr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jc w:val="both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41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7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 Светофарна уредба на </w:t>
            </w:r>
            <w:proofErr w:type="spellStart"/>
            <w:r w:rsidRPr="005E41CB">
              <w:rPr>
                <w:b/>
                <w:bCs/>
              </w:rPr>
              <w:t>четириклонно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23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 ул.“България“ - ул.“Тодор </w:t>
            </w:r>
            <w:proofErr w:type="spellStart"/>
            <w:r w:rsidRPr="005E41CB">
              <w:rPr>
                <w:b/>
                <w:bCs/>
              </w:rPr>
              <w:t>Балина</w:t>
            </w:r>
            <w:proofErr w:type="spellEnd"/>
            <w:r w:rsidRPr="005E41CB">
              <w:rPr>
                <w:b/>
                <w:bCs/>
              </w:rPr>
              <w:t>“ - ул.“Елин Пелин"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93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71.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"</w:t>
            </w:r>
            <w:proofErr w:type="spellStart"/>
            <w:r w:rsidRPr="005E41CB">
              <w:t>Футурленд</w:t>
            </w:r>
            <w:proofErr w:type="spellEnd"/>
            <w:r w:rsidRPr="005E41CB">
              <w:t xml:space="preserve">" - 3 х Ф 300,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8</w:t>
            </w:r>
          </w:p>
        </w:tc>
      </w:tr>
      <w:tr w:rsidR="00FB11EC" w:rsidRPr="005E41CB" w:rsidTr="00307322">
        <w:trPr>
          <w:trHeight w:val="571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72.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"</w:t>
            </w:r>
            <w:proofErr w:type="spellStart"/>
            <w:r w:rsidRPr="005E41CB">
              <w:t>Футурленд</w:t>
            </w:r>
            <w:proofErr w:type="spellEnd"/>
            <w:r w:rsidRPr="005E41CB">
              <w:t xml:space="preserve">" - 3 х Ф 200,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6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73.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пешеходна секция "</w:t>
            </w:r>
            <w:proofErr w:type="spellStart"/>
            <w:r w:rsidRPr="005E41CB">
              <w:t>Футурленд</w:t>
            </w:r>
            <w:proofErr w:type="spellEnd"/>
            <w:r w:rsidRPr="005E41CB">
              <w:t xml:space="preserve">" - 2х200,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8</w:t>
            </w:r>
          </w:p>
        </w:tc>
      </w:tr>
      <w:tr w:rsidR="00FB11EC" w:rsidRPr="005E41CB" w:rsidTr="00307322">
        <w:trPr>
          <w:trHeight w:val="54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74.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"</w:t>
            </w:r>
            <w:proofErr w:type="spellStart"/>
            <w:r w:rsidRPr="005E41CB">
              <w:t>Футурленд</w:t>
            </w:r>
            <w:proofErr w:type="spellEnd"/>
            <w:r w:rsidRPr="005E41CB">
              <w:t xml:space="preserve">" - Ф 300,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53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lastRenderedPageBreak/>
              <w:t>75.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 – АДЖ Прага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357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90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  <w:rPr>
                <w:bCs/>
              </w:rPr>
            </w:pPr>
          </w:p>
        </w:tc>
      </w:tr>
      <w:tr w:rsidR="00FB11EC" w:rsidRPr="005E41CB" w:rsidTr="00307322">
        <w:trPr>
          <w:trHeight w:val="43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  <w:tab w:val="left" w:pos="384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8</w:t>
            </w:r>
          </w:p>
        </w:tc>
        <w:tc>
          <w:tcPr>
            <w:tcW w:w="9039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</w:t>
            </w:r>
            <w:proofErr w:type="spellStart"/>
            <w:r w:rsidRPr="005E41CB">
              <w:rPr>
                <w:b/>
                <w:bCs/>
              </w:rPr>
              <w:t>триклонно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</w:tr>
      <w:tr w:rsidR="00FB11EC" w:rsidRPr="005E41CB" w:rsidTr="00307322">
        <w:trPr>
          <w:trHeight w:val="359"/>
        </w:trPr>
        <w:tc>
          <w:tcPr>
            <w:tcW w:w="600" w:type="dxa"/>
            <w:tcBorders>
              <w:top w:val="single" w:sz="4" w:space="0" w:color="FFFFFF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>ул.“България“ – пътна връзка за магазин "МЕТРО"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69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</w:pPr>
            <w:r w:rsidRPr="005E41CB">
              <w:t>81.</w:t>
            </w:r>
          </w:p>
        </w:tc>
        <w:tc>
          <w:tcPr>
            <w:tcW w:w="7763" w:type="dxa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"</w:t>
            </w:r>
            <w:proofErr w:type="spellStart"/>
            <w:r w:rsidRPr="005E41CB">
              <w:t>Футурленд</w:t>
            </w:r>
            <w:proofErr w:type="spellEnd"/>
            <w:r w:rsidRPr="005E41CB">
              <w:t>" - 3 х Ф 300, светодиодни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9</w:t>
            </w:r>
          </w:p>
        </w:tc>
      </w:tr>
      <w:tr w:rsidR="00FB11EC" w:rsidRPr="005E41CB" w:rsidTr="00307322">
        <w:trPr>
          <w:trHeight w:val="563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</w:pPr>
            <w:r w:rsidRPr="005E41CB">
              <w:t>82.</w:t>
            </w:r>
          </w:p>
        </w:tc>
        <w:tc>
          <w:tcPr>
            <w:tcW w:w="7763" w:type="dxa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"Футурленд" - 3 х Ф 200, светодиодни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7</w:t>
            </w:r>
          </w:p>
        </w:tc>
      </w:tr>
      <w:tr w:rsidR="00FB11EC" w:rsidRPr="005E41CB" w:rsidTr="00307322">
        <w:trPr>
          <w:trHeight w:val="571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</w:pPr>
            <w:r w:rsidRPr="005E41CB">
              <w:t>83.</w:t>
            </w:r>
          </w:p>
        </w:tc>
        <w:tc>
          <w:tcPr>
            <w:tcW w:w="7763" w:type="dxa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пешеходна секция "Футурленд" -  2х200, светодиодни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51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84.</w:t>
            </w:r>
          </w:p>
        </w:tc>
        <w:tc>
          <w:tcPr>
            <w:tcW w:w="7763" w:type="dxa"/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"Футурленд" - Ф 300, светодиодни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59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85.</w:t>
            </w:r>
          </w:p>
        </w:tc>
        <w:tc>
          <w:tcPr>
            <w:tcW w:w="77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пешеходен "Футурленд" ,  светодиодни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53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5E41CB">
              <w:t>86.</w:t>
            </w:r>
          </w:p>
        </w:tc>
        <w:tc>
          <w:tcPr>
            <w:tcW w:w="77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Микропроцесорен контролер – АДЖ Прага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</w:tbl>
    <w:p w:rsidR="00FB11EC" w:rsidRPr="005E41CB" w:rsidRDefault="00FB11EC" w:rsidP="00FB11EC">
      <w:pPr>
        <w:pStyle w:val="a4"/>
        <w:tabs>
          <w:tab w:val="left" w:pos="0"/>
        </w:tabs>
        <w:ind w:firstLine="709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1"/>
          <w:numId w:val="6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E41CB">
        <w:rPr>
          <w:rFonts w:ascii="Times New Roman" w:hAnsi="Times New Roman"/>
          <w:sz w:val="24"/>
          <w:szCs w:val="24"/>
          <w:u w:val="single"/>
        </w:rPr>
        <w:t xml:space="preserve">СПИСЪК НА СВЕТОФАРИ ТИП </w:t>
      </w:r>
      <w:r>
        <w:rPr>
          <w:rFonts w:ascii="Times New Roman" w:hAnsi="Times New Roman"/>
          <w:sz w:val="24"/>
          <w:szCs w:val="24"/>
          <w:u w:val="single"/>
        </w:rPr>
        <w:t>„</w:t>
      </w:r>
      <w:r w:rsidRPr="005E41CB">
        <w:rPr>
          <w:rFonts w:ascii="Times New Roman" w:hAnsi="Times New Roman"/>
          <w:sz w:val="24"/>
          <w:szCs w:val="24"/>
          <w:u w:val="single"/>
        </w:rPr>
        <w:t xml:space="preserve">БЯГАЩ ПЕШЕХОДЕЦ“ В </w:t>
      </w:r>
      <w:r>
        <w:rPr>
          <w:rFonts w:ascii="Times New Roman" w:hAnsi="Times New Roman"/>
          <w:sz w:val="24"/>
          <w:szCs w:val="24"/>
          <w:u w:val="single"/>
        </w:rPr>
        <w:t xml:space="preserve"> Г</w:t>
      </w:r>
      <w:r w:rsidRPr="005E41CB">
        <w:rPr>
          <w:rFonts w:ascii="Times New Roman" w:hAnsi="Times New Roman"/>
          <w:sz w:val="24"/>
          <w:szCs w:val="24"/>
          <w:u w:val="single"/>
        </w:rPr>
        <w:t>Р.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346D3">
        <w:rPr>
          <w:rFonts w:ascii="Times New Roman" w:hAnsi="Times New Roman"/>
          <w:caps/>
          <w:sz w:val="24"/>
          <w:szCs w:val="24"/>
          <w:u w:val="single"/>
        </w:rPr>
        <w:t>Велико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E41CB">
        <w:rPr>
          <w:rFonts w:ascii="Times New Roman" w:hAnsi="Times New Roman"/>
          <w:sz w:val="24"/>
          <w:szCs w:val="24"/>
          <w:u w:val="single"/>
        </w:rPr>
        <w:t>ТЪРНОВО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1185" w:firstLine="709"/>
        <w:rPr>
          <w:rFonts w:ascii="Times New Roman" w:hAnsi="Times New Roman"/>
          <w:sz w:val="24"/>
          <w:szCs w:val="24"/>
          <w:u w:val="single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7763"/>
        <w:gridCol w:w="1276"/>
      </w:tblGrid>
      <w:tr w:rsidR="00FB11EC" w:rsidRPr="005E41CB" w:rsidTr="00A56DE1">
        <w:trPr>
          <w:trHeight w:val="61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noWrap/>
            <w:vAlign w:val="center"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DD4E1F">
              <w:t>№</w:t>
            </w:r>
          </w:p>
        </w:tc>
        <w:tc>
          <w:tcPr>
            <w:tcW w:w="776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jc w:val="center"/>
              <w:rPr>
                <w:b/>
              </w:rPr>
            </w:pPr>
            <w:r w:rsidRPr="005E41CB">
              <w:rPr>
                <w:b/>
                <w:bCs/>
              </w:rPr>
              <w:t>Местоположение и вид на съоръжението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rPr>
                <w:b/>
              </w:rPr>
            </w:pPr>
            <w:r w:rsidRPr="005E41CB">
              <w:rPr>
                <w:b/>
              </w:rPr>
              <w:t>Брой</w:t>
            </w:r>
          </w:p>
        </w:tc>
      </w:tr>
      <w:tr w:rsidR="00FB11EC" w:rsidRPr="005E41CB" w:rsidTr="00A56DE1">
        <w:trPr>
          <w:trHeight w:val="69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DD4E1F">
              <w:t>11</w:t>
            </w:r>
            <w:r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t xml:space="preserve"> </w:t>
            </w:r>
            <w:r w:rsidRPr="005E41CB">
              <w:rPr>
                <w:b/>
              </w:rPr>
              <w:t>ул."Васил Левски" № 2, при кафе “Джеромиро“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both"/>
            </w:pPr>
            <w:r w:rsidRPr="005E41CB">
              <w:t xml:space="preserve">     </w:t>
            </w:r>
          </w:p>
        </w:tc>
      </w:tr>
      <w:tr w:rsidR="00FB11EC" w:rsidRPr="005E41CB" w:rsidTr="00A56DE1">
        <w:trPr>
          <w:trHeight w:val="30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- </w:t>
            </w:r>
            <w:r w:rsidRPr="005E41CB">
              <w:rPr>
                <w:bCs/>
              </w:rPr>
              <w:t xml:space="preserve">двусекционна - </w:t>
            </w:r>
            <w:r w:rsidRPr="005E41CB">
              <w:t>Ф 200, тип “бягащ пешеходец“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A56DE1">
        <w:trPr>
          <w:trHeight w:val="51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DD4E1F">
              <w:t>22</w:t>
            </w:r>
            <w:r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ул."Васил Левски" № 27, до студентски стол № 2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A56DE1">
        <w:trPr>
          <w:trHeight w:val="47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- </w:t>
            </w:r>
            <w:r w:rsidRPr="005E41CB">
              <w:rPr>
                <w:bCs/>
              </w:rPr>
              <w:t xml:space="preserve">двусекционна - </w:t>
            </w:r>
            <w:r w:rsidRPr="005E41CB">
              <w:t>Ф 200, тип “бягащ пешеходец“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A56DE1">
        <w:trPr>
          <w:trHeight w:val="39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DD4E1F">
              <w:t>3</w:t>
            </w:r>
            <w:r>
              <w:t>3.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>ул."Христо Ботев" № 12, при Младежки дом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A56DE1">
        <w:trPr>
          <w:trHeight w:val="42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- </w:t>
            </w:r>
            <w:r w:rsidRPr="005E41CB">
              <w:rPr>
                <w:bCs/>
              </w:rPr>
              <w:t xml:space="preserve">едносекционна - </w:t>
            </w:r>
            <w:r w:rsidRPr="005E41CB">
              <w:t>Ф 200, с предупредителна жълта мигаща светлина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A56DE1">
        <w:trPr>
          <w:trHeight w:val="55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DD4E1F">
              <w:t>4</w:t>
            </w:r>
            <w:r>
              <w:t>4.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>ул."Мармарлийска", пред ОУ "Патриарх Евтимий"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A56DE1">
        <w:trPr>
          <w:trHeight w:val="42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– </w:t>
            </w:r>
            <w:r w:rsidRPr="005E41CB">
              <w:rPr>
                <w:bCs/>
              </w:rPr>
              <w:t xml:space="preserve">трисекционна, хоризонтална, тип “бягащ пешеходец“ - </w:t>
            </w:r>
            <w:r w:rsidRPr="005E41CB">
              <w:t>Ф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A56DE1">
        <w:trPr>
          <w:trHeight w:val="53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DD4E1F">
              <w:t>5</w:t>
            </w:r>
            <w:r>
              <w:t>5</w:t>
            </w:r>
            <w:r w:rsidRPr="00DD4E1F"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>ул."Мармарлийска", пред  бившо училище "Кольо Фичето"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A56DE1">
        <w:trPr>
          <w:trHeight w:val="27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– </w:t>
            </w:r>
            <w:r w:rsidRPr="005E41CB">
              <w:rPr>
                <w:bCs/>
              </w:rPr>
              <w:t xml:space="preserve">двусекционна, тип “бягащ пешеходец“ - </w:t>
            </w:r>
            <w:r w:rsidRPr="005E41CB">
              <w:t>Ф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A56DE1">
        <w:trPr>
          <w:trHeight w:val="54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DD4E1F">
              <w:t>6</w:t>
            </w:r>
            <w:r>
              <w:t>6</w:t>
            </w:r>
            <w:r w:rsidRPr="00DD4E1F"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>ул."Георги Измирлиев" № 2, пред Спортно училище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A56DE1">
        <w:trPr>
          <w:trHeight w:val="30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– </w:t>
            </w:r>
            <w:r w:rsidRPr="005E41CB">
              <w:rPr>
                <w:bCs/>
              </w:rPr>
              <w:t xml:space="preserve">трисекционна, хоризонтална, тип “бягащ пешеходец“  - </w:t>
            </w:r>
            <w:r w:rsidRPr="005E41CB">
              <w:t>Ф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A56DE1">
        <w:trPr>
          <w:trHeight w:val="59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  <w:r w:rsidRPr="00DD4E1F">
              <w:t>7</w:t>
            </w:r>
            <w:r>
              <w:t>7</w:t>
            </w:r>
            <w:r w:rsidRPr="00DD4E1F"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ул."Магистрална" пред магазин "ПРАКТИКЕР" </w:t>
            </w:r>
            <w:r w:rsidRPr="005E41CB">
              <w:rPr>
                <w:b/>
                <w:i/>
              </w:rPr>
              <w:t>( за кв.“Зона В“)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A56DE1">
        <w:trPr>
          <w:trHeight w:val="149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A56DE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A56DE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– </w:t>
            </w:r>
            <w:r w:rsidRPr="005E41CB">
              <w:rPr>
                <w:bCs/>
              </w:rPr>
              <w:t xml:space="preserve">двусекционна, тип “бягащ пешеходец“ - </w:t>
            </w:r>
            <w:r w:rsidRPr="005E41CB">
              <w:t>Ф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</w:tbl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D346D3" w:rsidRDefault="00FB11EC" w:rsidP="00FB11EC">
      <w:pPr>
        <w:tabs>
          <w:tab w:val="left" w:pos="0"/>
        </w:tabs>
        <w:ind w:firstLine="709"/>
        <w:jc w:val="both"/>
        <w:rPr>
          <w:b/>
        </w:rPr>
      </w:pPr>
      <w:r w:rsidRPr="00D346D3">
        <w:rPr>
          <w:b/>
        </w:rPr>
        <w:t xml:space="preserve">ІІІ. </w:t>
      </w:r>
      <w:r w:rsidRPr="00D346D3">
        <w:rPr>
          <w:b/>
          <w:u w:val="single"/>
        </w:rPr>
        <w:t>ИЗИСКВАНИЯ ЗА ИЗПЪЛНЕНИЕ</w:t>
      </w:r>
    </w:p>
    <w:p w:rsidR="00FB11EC" w:rsidRPr="00D346D3" w:rsidRDefault="00FB11EC" w:rsidP="00FB11EC">
      <w:pPr>
        <w:tabs>
          <w:tab w:val="left" w:pos="0"/>
        </w:tabs>
        <w:suppressAutoHyphens/>
        <w:ind w:firstLine="709"/>
        <w:jc w:val="both"/>
        <w:rPr>
          <w:lang w:eastAsia="ar-SA"/>
        </w:rPr>
      </w:pPr>
    </w:p>
    <w:p w:rsidR="00FB11EC" w:rsidRPr="00D346D3" w:rsidRDefault="00FB11EC" w:rsidP="00FB11EC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  <w:t>Изпълнителят следва да разполага с мин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  <w:t>и</w:t>
      </w:r>
      <w:r w:rsidRPr="00D346D3"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  <w:t>мум следните експерти за изпълнение на дейностите:</w:t>
      </w:r>
    </w:p>
    <w:p w:rsidR="00FB11EC" w:rsidRPr="00D346D3" w:rsidRDefault="00FB11EC" w:rsidP="00FB11EC">
      <w:pPr>
        <w:pStyle w:val="a3"/>
        <w:tabs>
          <w:tab w:val="left" w:pos="0"/>
          <w:tab w:val="left" w:pos="993"/>
        </w:tabs>
        <w:suppressAutoHyphens/>
        <w:spacing w:after="0"/>
        <w:ind w:left="0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</w:pPr>
    </w:p>
    <w:p w:rsidR="00FB11EC" w:rsidRPr="00D346D3" w:rsidRDefault="00FB11EC" w:rsidP="00FB11EC">
      <w:pPr>
        <w:pStyle w:val="a3"/>
        <w:numPr>
          <w:ilvl w:val="0"/>
          <w:numId w:val="8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 xml:space="preserve">електротехник или електроинженер - 1 бр., </w:t>
      </w:r>
    </w:p>
    <w:p w:rsidR="00FB11EC" w:rsidRPr="00D346D3" w:rsidRDefault="00FB11EC" w:rsidP="00FB11EC">
      <w:pPr>
        <w:pStyle w:val="a3"/>
        <w:numPr>
          <w:ilvl w:val="0"/>
          <w:numId w:val="8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>електромонтьор – 1 бр.;</w:t>
      </w:r>
    </w:p>
    <w:p w:rsidR="00FB11EC" w:rsidRPr="00D346D3" w:rsidRDefault="00FB11EC" w:rsidP="00FB11EC">
      <w:pPr>
        <w:tabs>
          <w:tab w:val="left" w:pos="0"/>
          <w:tab w:val="left" w:pos="993"/>
        </w:tabs>
        <w:suppressAutoHyphens/>
        <w:ind w:firstLine="709"/>
        <w:jc w:val="both"/>
        <w:rPr>
          <w:color w:val="000000"/>
          <w:lang w:eastAsia="ar-SA"/>
        </w:rPr>
      </w:pPr>
    </w:p>
    <w:p w:rsidR="00FB11EC" w:rsidRPr="00D346D3" w:rsidRDefault="00FB11EC" w:rsidP="00FB11EC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before="200" w:after="200" w:line="276" w:lineRule="auto"/>
        <w:ind w:left="0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Изпълнителят следва да разполага със следната минималн</w:t>
      </w:r>
      <w:r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а механизация и техническо обору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дване (собствена или наета)</w:t>
      </w: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 xml:space="preserve"> </w:t>
      </w:r>
      <w:r w:rsidRPr="00D346D3"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  <w:t>за изпълнение на дейностите:</w:t>
      </w:r>
    </w:p>
    <w:p w:rsidR="00FB11EC" w:rsidRPr="00D346D3" w:rsidRDefault="00FB11EC" w:rsidP="00FB11EC">
      <w:pPr>
        <w:pStyle w:val="a3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</w:pPr>
    </w:p>
    <w:p w:rsidR="00FB11EC" w:rsidRPr="00D346D3" w:rsidRDefault="00FB11EC" w:rsidP="00FB11EC">
      <w:pPr>
        <w:pStyle w:val="a3"/>
        <w:widowControl w:val="0"/>
        <w:numPr>
          <w:ilvl w:val="0"/>
          <w:numId w:val="2"/>
        </w:numPr>
        <w:tabs>
          <w:tab w:val="left" w:pos="0"/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>Товарен автомобил за изпълнение на дейността, до 10 т. – 1 бр.;</w:t>
      </w:r>
    </w:p>
    <w:p w:rsidR="00FB11EC" w:rsidRPr="00D346D3" w:rsidRDefault="00FB11EC" w:rsidP="00FB11EC">
      <w:pPr>
        <w:pStyle w:val="a3"/>
        <w:widowControl w:val="0"/>
        <w:numPr>
          <w:ilvl w:val="0"/>
          <w:numId w:val="2"/>
        </w:numPr>
        <w:tabs>
          <w:tab w:val="left" w:pos="0"/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>Автовишка, с работна височина минимум 6 м – 1 бр.;</w:t>
      </w:r>
    </w:p>
    <w:p w:rsidR="00FB11EC" w:rsidRPr="00D346D3" w:rsidRDefault="00FB11EC" w:rsidP="00FB11EC">
      <w:pPr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D346D3">
        <w:t xml:space="preserve">Малогабаритна техника </w:t>
      </w:r>
      <w:r>
        <w:t>(</w:t>
      </w:r>
      <w:r w:rsidRPr="00D346D3">
        <w:t>ел. агрегат - 1 бр., заваръчен апарат - 1 бр.</w:t>
      </w:r>
      <w:r w:rsidRPr="005E41CB">
        <w:t>, ъглошлайф</w:t>
      </w:r>
      <w:r>
        <w:t xml:space="preserve"> – 1 бр.</w:t>
      </w:r>
      <w:r w:rsidRPr="005E41CB">
        <w:t>, къртач</w:t>
      </w:r>
      <w:r>
        <w:t xml:space="preserve"> – 1 бр.)</w:t>
      </w:r>
      <w:r w:rsidRPr="00D346D3">
        <w:t xml:space="preserve">. </w:t>
      </w:r>
    </w:p>
    <w:p w:rsidR="00FB11EC" w:rsidRPr="00D346D3" w:rsidRDefault="00FB11EC" w:rsidP="00FB11EC">
      <w:pPr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D346D3">
        <w:t>Преносима стълба, с работна височина до 6 м – 1 бр.;</w:t>
      </w:r>
    </w:p>
    <w:p w:rsidR="00FB11EC" w:rsidRPr="00D346D3" w:rsidRDefault="00FB11EC" w:rsidP="00FB11EC">
      <w:pPr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D346D3">
        <w:t>С постоянна сервизна база - 1 бр.;</w:t>
      </w:r>
    </w:p>
    <w:p w:rsidR="00FB11EC" w:rsidRPr="005E41CB" w:rsidRDefault="00FB11EC" w:rsidP="00FB11EC">
      <w:pPr>
        <w:tabs>
          <w:tab w:val="left" w:pos="0"/>
        </w:tabs>
        <w:ind w:left="1429" w:firstLine="709"/>
        <w:jc w:val="both"/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ІV.</w:t>
      </w:r>
      <w:r w:rsidRPr="005E41CB">
        <w:rPr>
          <w:rFonts w:ascii="Times New Roman" w:hAnsi="Times New Roman"/>
          <w:sz w:val="24"/>
          <w:szCs w:val="24"/>
        </w:rPr>
        <w:t xml:space="preserve"> </w:t>
      </w:r>
      <w:r w:rsidRPr="005E41CB">
        <w:rPr>
          <w:rFonts w:ascii="Times New Roman" w:hAnsi="Times New Roman"/>
          <w:b/>
          <w:sz w:val="24"/>
          <w:szCs w:val="24"/>
        </w:rPr>
        <w:t>ЦЕНООБРАЗУВАНЕ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0"/>
          <w:numId w:val="10"/>
        </w:numPr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АБОНАМЕНТНО ПОДДЪРЖАНЕ НА СВЕТОФАРНИТЕ УРЕДБИ В ГР.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1CB">
        <w:rPr>
          <w:rFonts w:ascii="Times New Roman" w:hAnsi="Times New Roman"/>
          <w:sz w:val="24"/>
          <w:szCs w:val="24"/>
        </w:rPr>
        <w:t xml:space="preserve">ВЕЛИКО ТЪРНОВО за период - </w:t>
      </w:r>
      <w:r w:rsidRPr="005E41CB">
        <w:rPr>
          <w:rFonts w:ascii="Times New Roman" w:hAnsi="Times New Roman"/>
          <w:sz w:val="24"/>
          <w:szCs w:val="24"/>
          <w:u w:val="single"/>
        </w:rPr>
        <w:t>1 (ЕДИН) МЕСЕЦ</w:t>
      </w:r>
      <w:r w:rsidRPr="004C1B59">
        <w:rPr>
          <w:rFonts w:ascii="Times New Roman" w:hAnsi="Times New Roman"/>
          <w:sz w:val="24"/>
          <w:szCs w:val="24"/>
          <w:u w:val="single"/>
        </w:rPr>
        <w:t>, к</w:t>
      </w:r>
      <w:r w:rsidRPr="005E41CB">
        <w:rPr>
          <w:rFonts w:ascii="Times New Roman" w:hAnsi="Times New Roman"/>
          <w:sz w:val="24"/>
          <w:szCs w:val="24"/>
          <w:u w:val="single"/>
        </w:rPr>
        <w:t>оето да включва</w:t>
      </w:r>
      <w:r w:rsidRPr="005E41CB">
        <w:rPr>
          <w:rFonts w:ascii="Times New Roman" w:hAnsi="Times New Roman"/>
          <w:sz w:val="24"/>
          <w:szCs w:val="24"/>
        </w:rPr>
        <w:t>: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4C1B59" w:rsidRDefault="00FB11EC" w:rsidP="00FB11EC">
      <w:pPr>
        <w:pStyle w:val="a4"/>
        <w:numPr>
          <w:ilvl w:val="1"/>
          <w:numId w:val="10"/>
        </w:numPr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bCs/>
          <w:sz w:val="24"/>
          <w:szCs w:val="24"/>
        </w:rPr>
        <w:t xml:space="preserve"> </w:t>
      </w:r>
      <w:r w:rsidRPr="004C1B59">
        <w:rPr>
          <w:rFonts w:ascii="Times New Roman" w:hAnsi="Times New Roman"/>
          <w:b/>
          <w:bCs/>
          <w:sz w:val="24"/>
          <w:szCs w:val="24"/>
        </w:rPr>
        <w:t>Единична цена за абонаментно поддържане - поо</w:t>
      </w:r>
      <w:r>
        <w:rPr>
          <w:rFonts w:ascii="Times New Roman" w:hAnsi="Times New Roman"/>
          <w:b/>
          <w:bCs/>
          <w:sz w:val="24"/>
          <w:szCs w:val="24"/>
        </w:rPr>
        <w:t>т</w:t>
      </w:r>
      <w:r w:rsidRPr="004C1B59">
        <w:rPr>
          <w:rFonts w:ascii="Times New Roman" w:hAnsi="Times New Roman"/>
          <w:b/>
          <w:bCs/>
          <w:sz w:val="24"/>
          <w:szCs w:val="24"/>
        </w:rPr>
        <w:t>делно за всяка една светофарна уредба в гр.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1B59">
        <w:rPr>
          <w:rFonts w:ascii="Times New Roman" w:hAnsi="Times New Roman"/>
          <w:b/>
          <w:bCs/>
          <w:sz w:val="24"/>
          <w:szCs w:val="24"/>
        </w:rPr>
        <w:t>Велико Търново - за период от 1 (един) месец</w:t>
      </w:r>
      <w:r w:rsidRPr="004C1B59">
        <w:rPr>
          <w:rFonts w:ascii="Times New Roman" w:hAnsi="Times New Roman"/>
          <w:bCs/>
          <w:sz w:val="24"/>
          <w:szCs w:val="24"/>
        </w:rPr>
        <w:t>;</w:t>
      </w:r>
    </w:p>
    <w:p w:rsidR="00FB11EC" w:rsidRPr="004C1B59" w:rsidRDefault="00FB11EC" w:rsidP="00FB11EC">
      <w:pPr>
        <w:pStyle w:val="a3"/>
        <w:numPr>
          <w:ilvl w:val="1"/>
          <w:numId w:val="10"/>
        </w:numPr>
        <w:tabs>
          <w:tab w:val="left" w:pos="0"/>
          <w:tab w:val="left" w:pos="993"/>
        </w:tabs>
        <w:spacing w:before="200"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C1B5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C1B59">
        <w:rPr>
          <w:rFonts w:ascii="Times New Roman" w:hAnsi="Times New Roman"/>
          <w:b/>
          <w:sz w:val="24"/>
          <w:szCs w:val="24"/>
          <w:lang w:val="bg-BG"/>
        </w:rPr>
        <w:t xml:space="preserve">Ед. цена за абонаментно поддържане – поотделно за всеки един светофар тип </w:t>
      </w:r>
      <w:r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4C1B59">
        <w:rPr>
          <w:rFonts w:ascii="Times New Roman" w:hAnsi="Times New Roman"/>
          <w:b/>
          <w:sz w:val="24"/>
          <w:szCs w:val="24"/>
          <w:lang w:val="bg-BG"/>
        </w:rPr>
        <w:t>бягащ пешеходец“, която ще бъде дължима след възстановяване на тяхната работа - за период от 1 (един) месец</w:t>
      </w:r>
      <w:r w:rsidRPr="004C1B59">
        <w:rPr>
          <w:rFonts w:ascii="Times New Roman" w:hAnsi="Times New Roman"/>
          <w:sz w:val="24"/>
          <w:szCs w:val="24"/>
          <w:lang w:val="bg-BG"/>
        </w:rPr>
        <w:t>;</w:t>
      </w:r>
    </w:p>
    <w:p w:rsidR="00FB11EC" w:rsidRPr="004C1B59" w:rsidRDefault="00FB11EC" w:rsidP="00FB11EC">
      <w:pPr>
        <w:pStyle w:val="a3"/>
        <w:tabs>
          <w:tab w:val="left" w:pos="0"/>
          <w:tab w:val="left" w:pos="993"/>
        </w:tabs>
        <w:ind w:left="0" w:firstLine="709"/>
        <w:rPr>
          <w:rFonts w:ascii="Times New Roman" w:hAnsi="Times New Roman"/>
          <w:sz w:val="24"/>
          <w:szCs w:val="24"/>
          <w:lang w:val="bg-BG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E41CB">
        <w:rPr>
          <w:rFonts w:ascii="Times New Roman" w:hAnsi="Times New Roman"/>
          <w:b/>
          <w:bCs/>
          <w:i/>
          <w:sz w:val="24"/>
          <w:szCs w:val="24"/>
        </w:rPr>
        <w:t>Цената да включва необходимите за поддръжка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на </w:t>
      </w:r>
      <w:r w:rsidRPr="005E41CB">
        <w:rPr>
          <w:rFonts w:ascii="Times New Roman" w:hAnsi="Times New Roman"/>
          <w:b/>
          <w:bCs/>
          <w:i/>
          <w:sz w:val="24"/>
          <w:szCs w:val="24"/>
        </w:rPr>
        <w:t>светофарните уредби - труд, механизация и всички свързани с това разходи.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E41CB">
        <w:rPr>
          <w:rFonts w:ascii="Times New Roman" w:hAnsi="Times New Roman"/>
          <w:b/>
          <w:bCs/>
          <w:sz w:val="24"/>
          <w:szCs w:val="24"/>
        </w:rPr>
        <w:tab/>
      </w:r>
      <w:r w:rsidRPr="005E41CB">
        <w:rPr>
          <w:rFonts w:ascii="Times New Roman" w:hAnsi="Times New Roman"/>
          <w:b/>
          <w:bCs/>
          <w:i/>
          <w:sz w:val="24"/>
          <w:szCs w:val="24"/>
        </w:rPr>
        <w:t>В цената за абонаментно поддържане на светофарните уредби на територията на гр. Велико Търново не са включени вложените материали за подмяна и ремонт – електрически лампи, светодиодни тела, резервни електронни, електрически части и елементи, кабели от надземната кабелна мрежа и др.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E41CB">
        <w:rPr>
          <w:rFonts w:ascii="Times New Roman" w:hAnsi="Times New Roman"/>
          <w:bCs/>
          <w:i/>
          <w:sz w:val="24"/>
          <w:szCs w:val="24"/>
        </w:rPr>
        <w:t>Допълнително заплащане на направените м</w:t>
      </w:r>
      <w:r>
        <w:rPr>
          <w:rFonts w:ascii="Times New Roman" w:hAnsi="Times New Roman"/>
          <w:bCs/>
          <w:i/>
          <w:sz w:val="24"/>
          <w:szCs w:val="24"/>
        </w:rPr>
        <w:t>а</w:t>
      </w:r>
      <w:r w:rsidRPr="005E41CB">
        <w:rPr>
          <w:rFonts w:ascii="Times New Roman" w:hAnsi="Times New Roman"/>
          <w:bCs/>
          <w:i/>
          <w:sz w:val="24"/>
          <w:szCs w:val="24"/>
        </w:rPr>
        <w:t>териалните разходи за вида на ремонтните дейности при абонаме</w:t>
      </w:r>
      <w:r>
        <w:rPr>
          <w:rFonts w:ascii="Times New Roman" w:hAnsi="Times New Roman"/>
          <w:bCs/>
          <w:i/>
          <w:sz w:val="24"/>
          <w:szCs w:val="24"/>
        </w:rPr>
        <w:t>н</w:t>
      </w:r>
      <w:r w:rsidRPr="005E41CB">
        <w:rPr>
          <w:rFonts w:ascii="Times New Roman" w:hAnsi="Times New Roman"/>
          <w:bCs/>
          <w:i/>
          <w:sz w:val="24"/>
          <w:szCs w:val="24"/>
        </w:rPr>
        <w:t xml:space="preserve">тното поддържане – чрез доказване на цената на </w:t>
      </w:r>
      <w:r w:rsidRPr="005E41CB">
        <w:rPr>
          <w:rFonts w:ascii="Times New Roman" w:hAnsi="Times New Roman"/>
          <w:bCs/>
          <w:i/>
          <w:sz w:val="24"/>
          <w:szCs w:val="24"/>
        </w:rPr>
        <w:lastRenderedPageBreak/>
        <w:t>необходимите м</w:t>
      </w:r>
      <w:r>
        <w:rPr>
          <w:rFonts w:ascii="Times New Roman" w:hAnsi="Times New Roman"/>
          <w:bCs/>
          <w:i/>
          <w:sz w:val="24"/>
          <w:szCs w:val="24"/>
        </w:rPr>
        <w:t>а</w:t>
      </w:r>
      <w:r w:rsidRPr="005E41CB">
        <w:rPr>
          <w:rFonts w:ascii="Times New Roman" w:hAnsi="Times New Roman"/>
          <w:bCs/>
          <w:i/>
          <w:sz w:val="24"/>
          <w:szCs w:val="24"/>
        </w:rPr>
        <w:t>териали и предоставяне на разходооправдателни документи за тях. Вложените материали да отговарят на съществените изисквания към тях и</w:t>
      </w:r>
      <w:r w:rsidRPr="005E41CB">
        <w:rPr>
          <w:rFonts w:ascii="Times New Roman" w:hAnsi="Times New Roman"/>
          <w:i/>
          <w:sz w:val="24"/>
          <w:szCs w:val="24"/>
        </w:rPr>
        <w:t xml:space="preserve"> </w:t>
      </w:r>
      <w:r w:rsidRPr="005E41CB">
        <w:rPr>
          <w:rFonts w:ascii="Times New Roman" w:hAnsi="Times New Roman"/>
          <w:bCs/>
          <w:i/>
          <w:sz w:val="24"/>
          <w:szCs w:val="24"/>
        </w:rPr>
        <w:t>приложени сертификати за произход и качество.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Абонаме</w:t>
      </w:r>
      <w:r>
        <w:rPr>
          <w:rFonts w:ascii="Times New Roman" w:hAnsi="Times New Roman"/>
          <w:sz w:val="24"/>
          <w:szCs w:val="24"/>
        </w:rPr>
        <w:t>н</w:t>
      </w:r>
      <w:r w:rsidRPr="005E41CB">
        <w:rPr>
          <w:rFonts w:ascii="Times New Roman" w:hAnsi="Times New Roman"/>
          <w:sz w:val="24"/>
          <w:szCs w:val="24"/>
        </w:rPr>
        <w:t xml:space="preserve">тно поддържане на светофарите тип </w:t>
      </w:r>
      <w:r>
        <w:rPr>
          <w:rFonts w:ascii="Times New Roman" w:hAnsi="Times New Roman"/>
          <w:sz w:val="24"/>
          <w:szCs w:val="24"/>
        </w:rPr>
        <w:t>„</w:t>
      </w:r>
      <w:r w:rsidRPr="005E41CB">
        <w:rPr>
          <w:rFonts w:ascii="Times New Roman" w:hAnsi="Times New Roman"/>
          <w:sz w:val="24"/>
          <w:szCs w:val="24"/>
        </w:rPr>
        <w:t>бягащ пешеходец“ започва да тече от датата на възстановяване на тяхната работа.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 xml:space="preserve">При изграждане на нова светофарна уредба в гр. Велико Търново, от датата на въвеждането й в експлоатация, започва нейното абонаментно поддържане.  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1276"/>
          <w:tab w:val="left" w:pos="1418"/>
          <w:tab w:val="left" w:pos="1560"/>
        </w:tabs>
        <w:spacing w:line="276" w:lineRule="auto"/>
        <w:ind w:firstLine="900"/>
        <w:jc w:val="both"/>
        <w:rPr>
          <w:rFonts w:ascii="Times New Roman" w:hAnsi="Times New Roman"/>
          <w:bCs/>
          <w:sz w:val="24"/>
          <w:szCs w:val="24"/>
        </w:rPr>
      </w:pPr>
      <w:r w:rsidRPr="005E41CB">
        <w:rPr>
          <w:rFonts w:ascii="Times New Roman" w:hAnsi="Times New Roman"/>
          <w:bCs/>
          <w:sz w:val="24"/>
          <w:szCs w:val="24"/>
        </w:rPr>
        <w:t>Ценообразуването на абонаментното подд</w:t>
      </w:r>
      <w:r>
        <w:rPr>
          <w:rFonts w:ascii="Times New Roman" w:hAnsi="Times New Roman"/>
          <w:bCs/>
          <w:sz w:val="24"/>
          <w:szCs w:val="24"/>
        </w:rPr>
        <w:t>ъ</w:t>
      </w:r>
      <w:r w:rsidRPr="005E41CB">
        <w:rPr>
          <w:rFonts w:ascii="Times New Roman" w:hAnsi="Times New Roman"/>
          <w:bCs/>
          <w:sz w:val="24"/>
          <w:szCs w:val="24"/>
        </w:rPr>
        <w:t xml:space="preserve">ржане на светофарните уредби в техническа изправност, да бъде обосновано с подробно описание на изпълняваните видовете дейности. 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E41CB">
        <w:rPr>
          <w:rFonts w:ascii="Times New Roman" w:hAnsi="Times New Roman"/>
          <w:bCs/>
          <w:sz w:val="24"/>
          <w:szCs w:val="24"/>
        </w:rPr>
        <w:t>В цената да са включени: отстраняване на причините нарушаващи нормалната работа на светофарните уредби, породени от естественото остаряване на възлите, елементите и светлинните източници, както и всички дейности описани в Раздел І, т.1 от Техническата спецификация.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5E41CB">
        <w:rPr>
          <w:rFonts w:ascii="Times New Roman" w:hAnsi="Times New Roman"/>
          <w:b/>
          <w:sz w:val="24"/>
          <w:szCs w:val="24"/>
        </w:rPr>
        <w:t>2.</w:t>
      </w:r>
      <w:r w:rsidRPr="005E41C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5E41CB">
        <w:rPr>
          <w:rFonts w:ascii="Times New Roman" w:hAnsi="Times New Roman"/>
          <w:sz w:val="24"/>
          <w:szCs w:val="24"/>
          <w:lang w:eastAsia="bg-BG"/>
        </w:rPr>
        <w:t>РЕКОНСТРУКЦИЯ, ТЕХНИЧЕСКО ОБНОВЯВАНЕ, ДОСТАВКА НА КОНСТРУКТИВНИ ЕЛЕМЕНТИ И РЕЗЕРВНИ ЧАСТИ ЗА СВЕТОФАРНИТЕ УРЕДБИ.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E41CB">
        <w:rPr>
          <w:rFonts w:ascii="Times New Roman" w:hAnsi="Times New Roman"/>
          <w:b/>
          <w:bCs/>
          <w:sz w:val="24"/>
          <w:szCs w:val="24"/>
          <w:u w:val="single"/>
        </w:rPr>
        <w:t>Да се представят единични цени</w:t>
      </w:r>
      <w:r w:rsidRPr="005E41CB">
        <w:rPr>
          <w:rFonts w:ascii="Times New Roman" w:hAnsi="Times New Roman"/>
          <w:b/>
          <w:bCs/>
          <w:sz w:val="24"/>
          <w:szCs w:val="24"/>
        </w:rPr>
        <w:t xml:space="preserve"> – 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E41CB">
        <w:rPr>
          <w:rFonts w:ascii="Times New Roman" w:hAnsi="Times New Roman"/>
          <w:b/>
          <w:bCs/>
          <w:sz w:val="24"/>
          <w:szCs w:val="24"/>
        </w:rPr>
        <w:t>за съответните видовете работи при реконструкция, техническо обновяване, доставка на конструктивни елементи и резервни части на светофарните уредби на територията на гр.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E41CB">
        <w:rPr>
          <w:rFonts w:ascii="Times New Roman" w:hAnsi="Times New Roman"/>
          <w:b/>
          <w:bCs/>
          <w:sz w:val="24"/>
          <w:szCs w:val="24"/>
        </w:rPr>
        <w:t>Велико Търново, които да включват - труд, материали, механизация и всички свързани с това разходи.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Заплащането на направените разходи – чрез доказване на цената на необходимите м</w:t>
      </w:r>
      <w:r>
        <w:rPr>
          <w:rFonts w:ascii="Times New Roman" w:hAnsi="Times New Roman"/>
          <w:sz w:val="24"/>
          <w:szCs w:val="24"/>
        </w:rPr>
        <w:t>а</w:t>
      </w:r>
      <w:r w:rsidRPr="005E41CB">
        <w:rPr>
          <w:rFonts w:ascii="Times New Roman" w:hAnsi="Times New Roman"/>
          <w:sz w:val="24"/>
          <w:szCs w:val="24"/>
        </w:rPr>
        <w:t xml:space="preserve">териали за вида на ремонта и предоставяне на разходооправдателни документи за тях. </w:t>
      </w: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Вложените материали да отговарят на съществените изисквания към тях, приложени сертификати за произход и качество и гаранционни карти (когато е приложимо) от производител.</w:t>
      </w:r>
    </w:p>
    <w:p w:rsidR="00FB11EC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0267C2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Показатели за ценообразуване:</w:t>
      </w: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Часова ставка – …… лв./чч;</w:t>
      </w: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Допълнителни разходи върху труд - …… %;</w:t>
      </w: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Допълнителни разходи върху механизация - …… %;</w:t>
      </w: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Доставно - складови разходи - ….. %;</w:t>
      </w: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Печалба - …..  %;</w:t>
      </w:r>
    </w:p>
    <w:p w:rsidR="00FB11EC" w:rsidRDefault="00FB11EC" w:rsidP="00FB11EC">
      <w:pPr>
        <w:pStyle w:val="a4"/>
        <w:tabs>
          <w:tab w:val="left" w:pos="0"/>
        </w:tabs>
        <w:ind w:firstLine="1276"/>
        <w:jc w:val="both"/>
        <w:rPr>
          <w:rFonts w:ascii="Times New Roman" w:hAnsi="Times New Roman"/>
          <w:sz w:val="24"/>
          <w:szCs w:val="24"/>
        </w:rPr>
      </w:pPr>
    </w:p>
    <w:p w:rsidR="00FB11EC" w:rsidRPr="000267C2" w:rsidRDefault="00FB11EC" w:rsidP="00FB11EC">
      <w:pPr>
        <w:pStyle w:val="a4"/>
        <w:tabs>
          <w:tab w:val="left" w:pos="0"/>
        </w:tabs>
        <w:ind w:firstLine="1276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E41CB">
        <w:rPr>
          <w:rFonts w:ascii="Times New Roman" w:hAnsi="Times New Roman"/>
          <w:b/>
          <w:sz w:val="24"/>
          <w:szCs w:val="24"/>
          <w:u w:val="single"/>
        </w:rPr>
        <w:t>ВИДОВЕ РАБОТИ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8652"/>
      </w:tblGrid>
      <w:tr w:rsidR="00FB11EC" w:rsidRPr="005E41CB" w:rsidTr="00700E8D">
        <w:trPr>
          <w:trHeight w:val="822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пешеходна светофарна секция Ф200, двойна с фигури, с енерго-спестяващи осветителни тела LED – 1 бр.</w:t>
            </w:r>
          </w:p>
        </w:tc>
      </w:tr>
      <w:tr w:rsidR="00FB11EC" w:rsidRPr="005E41CB" w:rsidTr="00700E8D">
        <w:trPr>
          <w:trHeight w:val="706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светофарна секция Ф200мм – тройна, основна, с енергоспестяващи осветителни тела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 – 1 бр.</w:t>
            </w:r>
          </w:p>
        </w:tc>
      </w:tr>
      <w:tr w:rsidR="00FB11EC" w:rsidRPr="005E41CB" w:rsidTr="00700E8D">
        <w:trPr>
          <w:trHeight w:val="830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Ф200мм – тройна, стрелка, с енергоспестяващи осветителни тела LED  – 1 бр.</w:t>
            </w:r>
          </w:p>
        </w:tc>
      </w:tr>
      <w:tr w:rsidR="00FB11EC" w:rsidRPr="005E41CB" w:rsidTr="00700E8D">
        <w:trPr>
          <w:trHeight w:val="711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Ф300мм – тройна, основна, с енергоспестяващи осветителни тела LED  – 1 бр.</w:t>
            </w:r>
          </w:p>
        </w:tc>
      </w:tr>
      <w:tr w:rsidR="00FB11EC" w:rsidRPr="005E41CB" w:rsidTr="00700E8D">
        <w:trPr>
          <w:trHeight w:val="693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Ф300мм – тройна, стрелка, с енергоспестяващи осветителни тела LED  – 1 бр.</w:t>
            </w:r>
          </w:p>
        </w:tc>
      </w:tr>
      <w:tr w:rsidR="00FB11EC" w:rsidRPr="005E41CB" w:rsidTr="00700E8D">
        <w:trPr>
          <w:trHeight w:val="541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светодиодно тяло Ф200  – 1 бр.</w:t>
            </w:r>
          </w:p>
        </w:tc>
      </w:tr>
      <w:tr w:rsidR="00FB11EC" w:rsidRPr="005E41CB" w:rsidTr="00700E8D">
        <w:trPr>
          <w:trHeight w:val="407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светодиодно тяло Ф300 – 1 бр.</w:t>
            </w:r>
          </w:p>
        </w:tc>
      </w:tr>
      <w:tr w:rsidR="00FB11EC" w:rsidRPr="005E41CB" w:rsidTr="00700E8D">
        <w:trPr>
          <w:trHeight w:val="535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конзоли за окачване на светофарна секция, комплект – 1 бр.</w:t>
            </w:r>
          </w:p>
        </w:tc>
      </w:tr>
      <w:tr w:rsidR="00FB11EC" w:rsidRPr="005E41CB" w:rsidTr="00700E8D">
        <w:trPr>
          <w:trHeight w:val="728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рамо светофарно Ф89х4 мм,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до 4000 мм, с една рогатка в края – 1 бр.</w:t>
            </w:r>
          </w:p>
        </w:tc>
      </w:tr>
      <w:tr w:rsidR="00FB11EC" w:rsidRPr="005E41CB" w:rsidTr="00700E8D">
        <w:trPr>
          <w:trHeight w:val="701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рамо за светофарно Ф 133х4мм, с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до 6000 мм, с една рогатка в края – 1 бр.</w:t>
            </w:r>
          </w:p>
        </w:tc>
      </w:tr>
      <w:tr w:rsidR="00FB11EC" w:rsidRPr="005E41CB" w:rsidTr="00700E8D">
        <w:trPr>
          <w:trHeight w:val="697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рамо за светофарна секция Ф 300 с L= 6000 мм, с две рогатки, на 2500мм и в края – 1 бр.</w:t>
            </w:r>
          </w:p>
        </w:tc>
      </w:tr>
      <w:tr w:rsidR="00FB11EC" w:rsidRPr="005E41CB" w:rsidTr="00700E8D">
        <w:trPr>
          <w:trHeight w:val="457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на светофарен стълб – 1 бр.</w:t>
            </w:r>
          </w:p>
        </w:tc>
      </w:tr>
      <w:tr w:rsidR="00FB11EC" w:rsidRPr="005E41CB" w:rsidTr="00700E8D">
        <w:trPr>
          <w:trHeight w:val="421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светофарен стълб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219х7, Н = 7000 мм. – 1 бр.</w:t>
            </w:r>
          </w:p>
        </w:tc>
      </w:tr>
      <w:tr w:rsidR="00FB11EC" w:rsidRPr="005E41CB" w:rsidTr="00700E8D">
        <w:trPr>
          <w:trHeight w:val="555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светофарен стълб, F 133/89 х 4, с Н до 4000 мм. – 1 бр.</w:t>
            </w:r>
          </w:p>
        </w:tc>
      </w:tr>
      <w:tr w:rsidR="00FB11EC" w:rsidRPr="005E41CB" w:rsidTr="00700E8D">
        <w:trPr>
          <w:trHeight w:val="718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микропоцесорен транспортен контролер за управление на светофарна уредба - 32 изхода - 1 бр.</w:t>
            </w:r>
          </w:p>
        </w:tc>
      </w:tr>
      <w:tr w:rsidR="00FB11EC" w:rsidRPr="005E41CB" w:rsidTr="00700E8D">
        <w:trPr>
          <w:trHeight w:val="784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Монтаж, свързване и настройки на микропоцесорен транспортен контролер  за управление на светофарна уредба - 32 изхода – 1 бр.</w:t>
            </w:r>
          </w:p>
        </w:tc>
      </w:tr>
      <w:tr w:rsidR="00FB11EC" w:rsidRPr="005E41CB" w:rsidTr="00700E8D">
        <w:trPr>
          <w:trHeight w:val="692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Направа на ревизионна шахта тип УО 60/90/100 см от бетонови тухли, с метална рамка и бетонов капак – 1 бр.</w:t>
            </w:r>
          </w:p>
        </w:tc>
      </w:tr>
      <w:tr w:rsidR="00FB11EC" w:rsidRPr="005E41CB" w:rsidTr="00700E8D">
        <w:trPr>
          <w:trHeight w:val="546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полагане на бетон В 20 за направа на фундамент за св. стълб – 1 бр.</w:t>
            </w:r>
          </w:p>
        </w:tc>
      </w:tr>
      <w:tr w:rsidR="00FB11EC" w:rsidRPr="005E41CB" w:rsidTr="00700E8D">
        <w:trPr>
          <w:trHeight w:val="555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Заземяване и зануляване на светофарен стълб/ контролер по БДС– 1 бр.</w:t>
            </w:r>
          </w:p>
        </w:tc>
      </w:tr>
      <w:tr w:rsidR="00FB11EC" w:rsidRPr="005E41CB" w:rsidTr="00700E8D">
        <w:trPr>
          <w:trHeight w:val="575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кабели СВТТ 8х1,5 кв.мм. – 1 м</w:t>
            </w:r>
          </w:p>
        </w:tc>
      </w:tr>
      <w:tr w:rsidR="00FB11EC" w:rsidRPr="005E41CB" w:rsidTr="00700E8D">
        <w:trPr>
          <w:trHeight w:val="569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СВТТ 12х1,5 кв.мм. – 1 м</w:t>
            </w:r>
          </w:p>
        </w:tc>
      </w:tr>
      <w:tr w:rsidR="00FB11EC" w:rsidRPr="005E41CB" w:rsidTr="00700E8D">
        <w:trPr>
          <w:trHeight w:val="549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СВТТ 16х1,5 кв.мм. -  1 м</w:t>
            </w:r>
          </w:p>
        </w:tc>
      </w:tr>
      <w:tr w:rsidR="00FB11EC" w:rsidRPr="005E41CB" w:rsidTr="00700E8D">
        <w:trPr>
          <w:trHeight w:val="557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Изтегляне на кабел СВТТ в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PVC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тръбна мрежа – 1 м</w:t>
            </w:r>
          </w:p>
        </w:tc>
      </w:tr>
      <w:tr w:rsidR="00FB11EC" w:rsidRPr="005E41CB" w:rsidTr="00700E8D">
        <w:trPr>
          <w:trHeight w:val="565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2х1,5 кв.мм – 1 м</w:t>
            </w:r>
          </w:p>
        </w:tc>
      </w:tr>
      <w:tr w:rsidR="00FB11EC" w:rsidRPr="005E41CB" w:rsidTr="00700E8D">
        <w:trPr>
          <w:trHeight w:val="559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3х1,5 кв.мм – 1 м</w:t>
            </w:r>
          </w:p>
        </w:tc>
      </w:tr>
      <w:tr w:rsidR="00FB11EC" w:rsidRPr="005E41CB" w:rsidTr="00700E8D">
        <w:trPr>
          <w:trHeight w:val="539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4х1,5 кв.мм – 1 м</w:t>
            </w:r>
          </w:p>
        </w:tc>
      </w:tr>
      <w:tr w:rsidR="00FB11EC" w:rsidRPr="005E41CB" w:rsidTr="00700E8D">
        <w:trPr>
          <w:trHeight w:val="575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Изтегляне на кабел ШВПС в стълб и рамо – 1м</w:t>
            </w:r>
          </w:p>
        </w:tc>
      </w:tr>
      <w:tr w:rsidR="00FB11EC" w:rsidRPr="005E41CB" w:rsidTr="00700E8D">
        <w:trPr>
          <w:trHeight w:val="543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Ф300, тройна – 1 бр.</w:t>
            </w:r>
          </w:p>
        </w:tc>
      </w:tr>
      <w:tr w:rsidR="00FB11EC" w:rsidRPr="005E41CB" w:rsidTr="00700E8D">
        <w:trPr>
          <w:trHeight w:val="551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Ф200, тройна – 1 бр.</w:t>
            </w:r>
          </w:p>
        </w:tc>
      </w:tr>
      <w:tr w:rsidR="00FB11EC" w:rsidRPr="005E41CB" w:rsidTr="00700E8D">
        <w:trPr>
          <w:trHeight w:val="559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Ф200, двойна, пешеходна – 1 бр.</w:t>
            </w:r>
          </w:p>
        </w:tc>
      </w:tr>
      <w:tr w:rsidR="00FB11EC" w:rsidRPr="005E41CB" w:rsidTr="00700E8D">
        <w:trPr>
          <w:trHeight w:val="552"/>
        </w:trPr>
        <w:tc>
          <w:tcPr>
            <w:tcW w:w="636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на транспортен таймер за обратно броене на светлинен сигнал – 1 бр.</w:t>
            </w:r>
          </w:p>
        </w:tc>
      </w:tr>
      <w:tr w:rsidR="00FB11EC" w:rsidRPr="005E41CB" w:rsidTr="00700E8D">
        <w:trPr>
          <w:trHeight w:val="555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транспортен таймер за обратно броене на светлинен сигнал – 1 бр.</w:t>
            </w:r>
          </w:p>
        </w:tc>
      </w:tr>
      <w:tr w:rsidR="00FB11EC" w:rsidRPr="005E41CB" w:rsidTr="00700E8D">
        <w:trPr>
          <w:trHeight w:val="477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звуков сигнализатор за незрящи пешеходци – 1 бр.</w:t>
            </w:r>
          </w:p>
        </w:tc>
      </w:tr>
      <w:tr w:rsidR="00FB11EC" w:rsidRPr="005E41CB" w:rsidTr="00700E8D">
        <w:trPr>
          <w:trHeight w:val="413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Козирка за светофарна секция Ф200 – 1 бр.</w:t>
            </w:r>
          </w:p>
        </w:tc>
      </w:tr>
      <w:tr w:rsidR="00FB11EC" w:rsidRPr="005E41CB" w:rsidTr="00700E8D">
        <w:trPr>
          <w:trHeight w:val="418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5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Козирка за светофарна секция Ф300 – 1 бр.</w:t>
            </w:r>
          </w:p>
        </w:tc>
      </w:tr>
      <w:tr w:rsidR="00FB11EC" w:rsidRPr="005E41CB" w:rsidTr="00700E8D">
        <w:trPr>
          <w:trHeight w:val="699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6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Ф300, единична, зелена стрелка, с енергоспестяващи осветителни тела LED – 1 бр.</w:t>
            </w:r>
          </w:p>
        </w:tc>
      </w:tr>
      <w:tr w:rsidR="00FB11EC" w:rsidRPr="005E41CB" w:rsidTr="00700E8D">
        <w:trPr>
          <w:trHeight w:val="514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7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модул Ф 300, червен – 1 бр.</w:t>
            </w:r>
          </w:p>
        </w:tc>
      </w:tr>
      <w:tr w:rsidR="00FB11EC" w:rsidRPr="005E41CB" w:rsidTr="00700E8D">
        <w:trPr>
          <w:trHeight w:val="401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8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300, жълт – 1 бр.</w:t>
            </w:r>
          </w:p>
        </w:tc>
      </w:tr>
      <w:tr w:rsidR="00FB11EC" w:rsidRPr="005E41CB" w:rsidTr="00700E8D">
        <w:trPr>
          <w:trHeight w:val="407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39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300, зелен – 1 бр.</w:t>
            </w:r>
          </w:p>
        </w:tc>
      </w:tr>
      <w:tr w:rsidR="00FB11EC" w:rsidRPr="005E41CB" w:rsidTr="00700E8D">
        <w:trPr>
          <w:trHeight w:val="427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0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червен – 1 бр.</w:t>
            </w:r>
          </w:p>
        </w:tc>
      </w:tr>
      <w:tr w:rsidR="00FB11EC" w:rsidRPr="005E41CB" w:rsidTr="00700E8D">
        <w:trPr>
          <w:trHeight w:val="405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жълт – 1 бр.</w:t>
            </w:r>
          </w:p>
        </w:tc>
      </w:tr>
      <w:tr w:rsidR="00FB11EC" w:rsidRPr="005E41CB" w:rsidTr="00700E8D">
        <w:trPr>
          <w:trHeight w:val="574"/>
        </w:trPr>
        <w:tc>
          <w:tcPr>
            <w:tcW w:w="636" w:type="dxa"/>
            <w:vAlign w:val="bottom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bottom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зелен – 1 бр.</w:t>
            </w:r>
          </w:p>
        </w:tc>
      </w:tr>
      <w:tr w:rsidR="00FB11EC" w:rsidRPr="005E41CB" w:rsidTr="00700E8D">
        <w:trPr>
          <w:trHeight w:val="417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зелен, пешеходен – 1 бр.</w:t>
            </w:r>
          </w:p>
        </w:tc>
      </w:tr>
      <w:tr w:rsidR="00FB11EC" w:rsidRPr="005E41CB" w:rsidTr="00700E8D">
        <w:trPr>
          <w:trHeight w:val="409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A56DE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червен, пешеходен – 1 бр.</w:t>
            </w:r>
          </w:p>
        </w:tc>
      </w:tr>
    </w:tbl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207C7">
        <w:rPr>
          <w:rFonts w:ascii="Times New Roman" w:hAnsi="Times New Roman"/>
          <w:b/>
          <w:i/>
          <w:sz w:val="24"/>
          <w:szCs w:val="24"/>
        </w:rPr>
        <w:t>При възлагане на непредвидени и допълнително възникнали видове работи в</w:t>
      </w:r>
      <w:r w:rsidRPr="005E41CB">
        <w:rPr>
          <w:rFonts w:ascii="Times New Roman" w:hAnsi="Times New Roman"/>
          <w:b/>
          <w:i/>
          <w:sz w:val="24"/>
          <w:szCs w:val="24"/>
        </w:rPr>
        <w:t xml:space="preserve"> процеса на изпълнение на поръчката, същите да бъдат остойностявани с показателите за ценообразуване в офертата.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V.</w:t>
      </w:r>
      <w:r w:rsidRPr="005E41CB">
        <w:rPr>
          <w:rFonts w:ascii="Times New Roman" w:hAnsi="Times New Roman"/>
          <w:sz w:val="24"/>
          <w:szCs w:val="24"/>
        </w:rPr>
        <w:t xml:space="preserve"> </w:t>
      </w:r>
      <w:r w:rsidRPr="005E41CB">
        <w:rPr>
          <w:rFonts w:ascii="Times New Roman" w:hAnsi="Times New Roman"/>
          <w:b/>
          <w:sz w:val="24"/>
          <w:szCs w:val="24"/>
          <w:u w:val="single"/>
        </w:rPr>
        <w:t>ПРИЛОЖИМО ЗАКОНОДАТЕЛСТВО И ДОКУМЕНТИ</w:t>
      </w:r>
      <w:r w:rsidRPr="005E41CB">
        <w:rPr>
          <w:rFonts w:ascii="Times New Roman" w:hAnsi="Times New Roman"/>
          <w:b/>
          <w:sz w:val="24"/>
          <w:szCs w:val="24"/>
        </w:rPr>
        <w:t>.</w:t>
      </w:r>
    </w:p>
    <w:p w:rsidR="00FB11EC" w:rsidRPr="005E41CB" w:rsidRDefault="00FB11EC" w:rsidP="00FB11EC">
      <w:pPr>
        <w:pStyle w:val="a4"/>
        <w:tabs>
          <w:tab w:val="left" w:pos="0"/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 xml:space="preserve">Закон за движение по пътищата; 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Закон за устройство на територията;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Наредба №17 от 23 юли 2001 г. за регулиране на движението по пътищата със светлинни сигнали;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Наредба №18 от 23 юли 2001 г. - за сигнализация на пътищата с пътни знаци, издадена от Министерството на регионалното развитие и благоустройството;</w:t>
      </w:r>
    </w:p>
    <w:p w:rsidR="00FB11EC" w:rsidRPr="004C1B59" w:rsidRDefault="00FB11EC" w:rsidP="00FB11EC">
      <w:pPr>
        <w:numPr>
          <w:ilvl w:val="0"/>
          <w:numId w:val="9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rFonts w:eastAsia="Arial Unicode MS"/>
          <w:color w:val="000000"/>
        </w:rPr>
      </w:pPr>
      <w:r w:rsidRPr="004C1B59">
        <w:rPr>
          <w:rFonts w:eastAsia="Arial Unicode MS"/>
          <w:color w:val="000000"/>
        </w:rPr>
        <w:t>Наредба №3 от 09 юни 2004 г. за Устройство на електрическите уредби и електропроводните линии;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Закон за здравословни и безопасни условия на труд;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Наредба №2/22 март 2004 г. за минимални изисквания за здравословни и безопасни условия на труд при извършване на строителни и монтажни работи; 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Наредба №3/16.08.2010 г. за временната организация и безопасността на движението при строително-монтажни работи по пътищата и улиците, издадена от Министъра на регионалното развитие и благоустройството; 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Наредба №3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място, (обн., ДВ, бр. 46 от 15.05.2001 г., в сила от 16.08.2001 г.); 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Наредба №7 от 23.09.1999 г. за минималните изисквания за здравословни и безопасни условия на труд на работните места и при използване на работното оборудване ;</w:t>
      </w:r>
    </w:p>
    <w:p w:rsidR="00FB11EC" w:rsidRPr="004C1B59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4C1B59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VІ. ПРОГНОЗНИ СТОЙНОСТИ ЗА ИЗПЪЛНЕНИЕ НА ПОРЪЧКАТА</w:t>
      </w: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0"/>
          <w:numId w:val="13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lastRenderedPageBreak/>
        <w:t>ПРОГНОЗНИ СТОЙНОСТИ ЗА АБОНАМЕНТНО ПОДДЪРЖАНЕ - ЗА 1 МЕСЕЦ: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4C1B59" w:rsidRDefault="00FB11EC" w:rsidP="00FB11EC">
      <w:pPr>
        <w:pStyle w:val="a4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 </w:t>
      </w:r>
      <w:r w:rsidRPr="004C1B59">
        <w:rPr>
          <w:rFonts w:ascii="Times New Roman" w:hAnsi="Times New Roman"/>
          <w:b/>
          <w:sz w:val="24"/>
          <w:szCs w:val="24"/>
        </w:rPr>
        <w:t xml:space="preserve">Обща прогнозна максимална стойност за абонаментно поддържане на 8 броя светофарни уредби </w:t>
      </w:r>
      <w:r w:rsidRPr="004C1B59">
        <w:rPr>
          <w:rFonts w:ascii="Times New Roman" w:hAnsi="Times New Roman"/>
          <w:sz w:val="24"/>
          <w:szCs w:val="24"/>
        </w:rPr>
        <w:t xml:space="preserve">- </w:t>
      </w:r>
      <w:r w:rsidRPr="004C1B59">
        <w:rPr>
          <w:rFonts w:ascii="Times New Roman" w:hAnsi="Times New Roman"/>
          <w:b/>
          <w:i/>
          <w:sz w:val="24"/>
          <w:szCs w:val="24"/>
        </w:rPr>
        <w:t xml:space="preserve">8 бр. х </w:t>
      </w:r>
      <w:r w:rsidRPr="004C1B59">
        <w:rPr>
          <w:rFonts w:ascii="Times New Roman" w:hAnsi="Times New Roman"/>
          <w:b/>
          <w:i/>
          <w:sz w:val="24"/>
          <w:szCs w:val="24"/>
          <w:lang w:val="en-US"/>
        </w:rPr>
        <w:t xml:space="preserve">max. </w:t>
      </w:r>
      <w:r w:rsidRPr="004C1B59">
        <w:rPr>
          <w:rFonts w:ascii="Times New Roman" w:hAnsi="Times New Roman"/>
          <w:b/>
          <w:i/>
          <w:sz w:val="24"/>
          <w:szCs w:val="24"/>
        </w:rPr>
        <w:t xml:space="preserve">средно 200 лв./ на 1 светофар  = </w:t>
      </w:r>
      <w:r w:rsidRPr="004C1B59">
        <w:rPr>
          <w:rFonts w:ascii="Times New Roman" w:hAnsi="Times New Roman"/>
          <w:b/>
          <w:i/>
          <w:sz w:val="24"/>
          <w:szCs w:val="24"/>
          <w:u w:val="single"/>
        </w:rPr>
        <w:t>1 600 лв. с ДДС</w:t>
      </w:r>
      <w:r w:rsidRPr="004C1B59">
        <w:rPr>
          <w:rFonts w:ascii="Times New Roman" w:hAnsi="Times New Roman"/>
          <w:b/>
          <w:i/>
          <w:sz w:val="24"/>
          <w:szCs w:val="24"/>
        </w:rPr>
        <w:t>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4C1B59" w:rsidRDefault="00FB11EC" w:rsidP="00FB11EC">
      <w:pPr>
        <w:pStyle w:val="a4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 </w:t>
      </w:r>
      <w:r w:rsidRPr="004C1B59">
        <w:rPr>
          <w:rFonts w:ascii="Times New Roman" w:hAnsi="Times New Roman"/>
          <w:b/>
          <w:sz w:val="24"/>
          <w:szCs w:val="24"/>
        </w:rPr>
        <w:t>Обща прогнозна максимална стойност за абонаментно поддържане на светофарите тип „бягащ пеш</w:t>
      </w:r>
      <w:bookmarkStart w:id="1" w:name="_GoBack"/>
      <w:bookmarkEnd w:id="1"/>
      <w:r w:rsidRPr="004C1B59">
        <w:rPr>
          <w:rFonts w:ascii="Times New Roman" w:hAnsi="Times New Roman"/>
          <w:b/>
          <w:sz w:val="24"/>
          <w:szCs w:val="24"/>
        </w:rPr>
        <w:t xml:space="preserve">еходец“ - </w:t>
      </w:r>
      <w:r w:rsidRPr="004C1B59">
        <w:rPr>
          <w:rFonts w:ascii="Times New Roman" w:hAnsi="Times New Roman"/>
          <w:b/>
          <w:i/>
          <w:sz w:val="24"/>
          <w:szCs w:val="24"/>
        </w:rPr>
        <w:t>7 бр. х max. средно 40 лв./ на 1 светофар  = 280 лв. с ДДС;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 xml:space="preserve"> Прогнозна максимална стойност за материали при абонаментно поддържане –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E41CB">
        <w:rPr>
          <w:rFonts w:ascii="Times New Roman" w:hAnsi="Times New Roman"/>
          <w:b/>
          <w:i/>
          <w:sz w:val="24"/>
          <w:szCs w:val="24"/>
        </w:rPr>
        <w:t xml:space="preserve">8 бр. х max. средно 50 лв./ на 1 светофар  = </w:t>
      </w:r>
      <w:r w:rsidRPr="005E41CB">
        <w:rPr>
          <w:rFonts w:ascii="Times New Roman" w:hAnsi="Times New Roman"/>
          <w:b/>
          <w:i/>
          <w:sz w:val="24"/>
          <w:szCs w:val="24"/>
          <w:u w:val="single"/>
        </w:rPr>
        <w:t>400 лв. с ДДС</w:t>
      </w:r>
      <w:r w:rsidRPr="005E41CB">
        <w:rPr>
          <w:rFonts w:ascii="Times New Roman" w:hAnsi="Times New Roman"/>
          <w:b/>
          <w:i/>
          <w:sz w:val="24"/>
          <w:szCs w:val="24"/>
        </w:rPr>
        <w:t>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E41CB">
        <w:rPr>
          <w:rFonts w:ascii="Times New Roman" w:hAnsi="Times New Roman"/>
          <w:b/>
          <w:i/>
          <w:sz w:val="24"/>
          <w:szCs w:val="24"/>
        </w:rPr>
        <w:t>7 бр.  х max. средно 10 лв./ на 1 светофар  =  70 лв. с ДДС;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E41CB">
        <w:rPr>
          <w:rFonts w:ascii="Times New Roman" w:hAnsi="Times New Roman"/>
          <w:b/>
          <w:i/>
          <w:sz w:val="24"/>
          <w:szCs w:val="24"/>
        </w:rPr>
        <w:t>За 1 месец – 2 350 лв. с ДДС;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5E41CB">
        <w:rPr>
          <w:rFonts w:ascii="Times New Roman" w:hAnsi="Times New Roman"/>
          <w:i/>
          <w:sz w:val="24"/>
          <w:szCs w:val="24"/>
        </w:rPr>
        <w:t>Или прогнозната стойност към м. март 2018 г. е 2 000 лв. с ДДС.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B11EC" w:rsidRPr="005E41CB" w:rsidRDefault="00FB11EC" w:rsidP="00FB11EC">
      <w:pPr>
        <w:pStyle w:val="a4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Общо по т. 1 - очаквана стойност за абонаментно поддържане за светофарите на територията на гр.Велико Търново за 1 година – 28 200 лв. с ДДС.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0"/>
          <w:numId w:val="10"/>
        </w:num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Реконструкция, техническо обновяване, доставка на конструктивни елементи и резервни части за светофарните уредби</w:t>
      </w:r>
    </w:p>
    <w:p w:rsidR="00FB11EC" w:rsidRPr="005E41CB" w:rsidRDefault="00FB11EC" w:rsidP="00FB11EC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  <w:tabs>
          <w:tab w:val="left" w:pos="0"/>
        </w:tabs>
        <w:ind w:firstLine="709"/>
        <w:rPr>
          <w:b/>
        </w:rPr>
      </w:pPr>
      <w:r w:rsidRPr="005E41CB">
        <w:rPr>
          <w:b/>
        </w:rPr>
        <w:t>Общо  по т. 2 - очаквана стойност за реконструкция, техническо обновяване, доставка на конструктивни елементи и резервни части за светофарите на територията на гр.Велико Търново за 1 година – до 11 800 лв. с ДДС.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3A13E2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13E2">
        <w:rPr>
          <w:rFonts w:ascii="Times New Roman" w:hAnsi="Times New Roman"/>
          <w:b/>
          <w:sz w:val="24"/>
          <w:szCs w:val="24"/>
        </w:rPr>
        <w:t>ВСИЧКО ЗА 1 ГОДИНА – 40 000 лв. с ДДС.</w:t>
      </w:r>
    </w:p>
    <w:p w:rsidR="00FB11EC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3A13E2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13E2">
        <w:rPr>
          <w:rFonts w:ascii="Times New Roman" w:hAnsi="Times New Roman"/>
          <w:b/>
          <w:sz w:val="24"/>
          <w:szCs w:val="24"/>
        </w:rPr>
        <w:t>СКОК НА ДОГОВОРА – 2 ГОДИНИ или до достигане на прага от 66 666,67 (шестдесет и шест хиляди шестстотин шестдесет и шест лв. и 67 ст.) лева без ДД</w:t>
      </w:r>
      <w:r w:rsidRPr="003A13E2">
        <w:rPr>
          <w:rFonts w:ascii="Times New Roman" w:hAnsi="Times New Roman"/>
          <w:sz w:val="24"/>
          <w:szCs w:val="24"/>
        </w:rPr>
        <w:t>С</w:t>
      </w:r>
      <w:r w:rsidRPr="003A13E2">
        <w:rPr>
          <w:rFonts w:ascii="Times New Roman" w:hAnsi="Times New Roman"/>
          <w:b/>
          <w:sz w:val="24"/>
          <w:szCs w:val="24"/>
        </w:rPr>
        <w:t>;</w:t>
      </w:r>
    </w:p>
    <w:p w:rsidR="00FB11EC" w:rsidRPr="003A13E2" w:rsidRDefault="00FB11EC" w:rsidP="00FB11EC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/>
          <w:i/>
          <w:u w:val="single"/>
        </w:rPr>
      </w:pPr>
    </w:p>
    <w:p w:rsidR="00FB11EC" w:rsidRPr="00A56DE1" w:rsidRDefault="00FB11EC" w:rsidP="00FB11EC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/>
          <w:i/>
          <w:u w:val="single"/>
          <w:lang w:val="en-US"/>
        </w:rPr>
      </w:pPr>
    </w:p>
    <w:p w:rsidR="00102E2F" w:rsidRPr="00A56DE1" w:rsidRDefault="00102E2F" w:rsidP="00FB11EC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/>
          <w:i/>
          <w:u w:val="single"/>
          <w:lang w:val="en-US"/>
        </w:rPr>
      </w:pPr>
    </w:p>
    <w:p w:rsidR="00FB11EC" w:rsidRPr="00A56DE1" w:rsidRDefault="00FB11EC" w:rsidP="00FB11EC">
      <w:pPr>
        <w:pStyle w:val="firstline"/>
        <w:tabs>
          <w:tab w:val="left" w:pos="0"/>
        </w:tabs>
        <w:spacing w:line="240" w:lineRule="auto"/>
        <w:ind w:firstLine="709"/>
        <w:outlineLvl w:val="1"/>
        <w:rPr>
          <w:rStyle w:val="1"/>
          <w:caps/>
          <w:smallCaps w:val="0"/>
          <w:color w:val="auto"/>
        </w:rPr>
      </w:pPr>
      <w:r w:rsidRPr="00A56DE1">
        <w:rPr>
          <w:rStyle w:val="1"/>
          <w:caps/>
          <w:smallCaps w:val="0"/>
          <w:color w:val="auto"/>
        </w:rPr>
        <w:t>VІІ. Критерий за възлагане на поръчката.</w:t>
      </w:r>
      <w:bookmarkEnd w:id="0"/>
    </w:p>
    <w:p w:rsidR="00FB11EC" w:rsidRPr="00A56DE1" w:rsidRDefault="00FB11EC" w:rsidP="00FB11EC">
      <w:pPr>
        <w:pStyle w:val="firstline"/>
        <w:tabs>
          <w:tab w:val="left" w:pos="0"/>
        </w:tabs>
        <w:spacing w:line="240" w:lineRule="auto"/>
        <w:ind w:firstLine="709"/>
        <w:rPr>
          <w:rStyle w:val="FontStyle24"/>
          <w:b w:val="0"/>
          <w:color w:val="auto"/>
          <w:sz w:val="24"/>
          <w:szCs w:val="24"/>
        </w:rPr>
      </w:pPr>
      <w:r w:rsidRPr="00A56DE1">
        <w:rPr>
          <w:rStyle w:val="FontStyle26"/>
          <w:b w:val="0"/>
          <w:color w:val="auto"/>
          <w:sz w:val="24"/>
        </w:rPr>
        <w:t xml:space="preserve">Оценяването на икономически най-изгодната оферта се извършва по критерий </w:t>
      </w:r>
      <w:r w:rsidRPr="00A56DE1">
        <w:rPr>
          <w:rStyle w:val="FontStyle24"/>
          <w:b w:val="0"/>
          <w:color w:val="auto"/>
          <w:sz w:val="24"/>
          <w:szCs w:val="24"/>
        </w:rPr>
        <w:t>„НАЙ-НИСКА ЦЕНА” съгласно чл. 70, ал. 2, т. 1 от ЗОП.</w:t>
      </w:r>
    </w:p>
    <w:p w:rsidR="00FB11EC" w:rsidRPr="00A56DE1" w:rsidRDefault="00FB11EC" w:rsidP="00FB11EC">
      <w:pPr>
        <w:pStyle w:val="firstline"/>
        <w:tabs>
          <w:tab w:val="left" w:pos="0"/>
        </w:tabs>
        <w:spacing w:line="240" w:lineRule="auto"/>
        <w:ind w:firstLine="709"/>
        <w:outlineLvl w:val="1"/>
        <w:rPr>
          <w:rStyle w:val="1"/>
          <w:smallCaps w:val="0"/>
          <w:color w:val="auto"/>
        </w:rPr>
      </w:pPr>
      <w:bookmarkStart w:id="2" w:name="_Toc476586020"/>
      <w:r w:rsidRPr="00A56DE1">
        <w:rPr>
          <w:rStyle w:val="1"/>
          <w:smallCaps w:val="0"/>
          <w:color w:val="auto"/>
        </w:rPr>
        <w:t>Методика за оценка.</w:t>
      </w:r>
      <w:bookmarkEnd w:id="2"/>
    </w:p>
    <w:p w:rsidR="00FB11EC" w:rsidRPr="00A56DE1" w:rsidRDefault="00FB11EC" w:rsidP="00FB11EC">
      <w:pPr>
        <w:tabs>
          <w:tab w:val="left" w:pos="0"/>
        </w:tabs>
        <w:ind w:firstLine="709"/>
        <w:jc w:val="both"/>
        <w:rPr>
          <w:b/>
        </w:rPr>
      </w:pPr>
      <w:r w:rsidRPr="00A56DE1">
        <w:rPr>
          <w:b/>
        </w:rPr>
        <w:t>ІІ. Други условия: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u w:val="single"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highlight w:val="yellow"/>
          <w:u w:val="single"/>
          <w:lang w:val="en-US"/>
        </w:rPr>
      </w:pPr>
      <w:r w:rsidRPr="005E41CB">
        <w:rPr>
          <w:b/>
          <w:u w:val="single"/>
        </w:rPr>
        <w:t>Критерий за възлагане:</w:t>
      </w:r>
      <w:r w:rsidRPr="005E41CB">
        <w:rPr>
          <w:b/>
        </w:rPr>
        <w:t xml:space="preserve"> „НАЙ-НИСКА ЦЕНА”</w:t>
      </w:r>
    </w:p>
    <w:p w:rsidR="00FB11EC" w:rsidRPr="005E41CB" w:rsidRDefault="00FB11EC" w:rsidP="00FB11EC">
      <w:pPr>
        <w:tabs>
          <w:tab w:val="left" w:pos="0"/>
        </w:tabs>
        <w:ind w:firstLine="709"/>
        <w:jc w:val="center"/>
        <w:rPr>
          <w:u w:val="single"/>
          <w:lang w:val="en-US"/>
        </w:rPr>
      </w:pPr>
      <w:r w:rsidRPr="005E41CB">
        <w:rPr>
          <w:u w:val="single"/>
          <w:lang w:val="en-US"/>
        </w:rPr>
        <w:t xml:space="preserve">  </w:t>
      </w:r>
    </w:p>
    <w:p w:rsidR="00FB11EC" w:rsidRPr="005E41CB" w:rsidRDefault="00FB11EC" w:rsidP="00FB11EC">
      <w:pPr>
        <w:tabs>
          <w:tab w:val="left" w:pos="0"/>
        </w:tabs>
        <w:ind w:firstLine="709"/>
        <w:rPr>
          <w:b/>
        </w:rPr>
      </w:pPr>
      <w:r w:rsidRPr="005E41CB">
        <w:rPr>
          <w:b/>
        </w:rPr>
        <w:lastRenderedPageBreak/>
        <w:t>Методика за определяне на най-ниска цена</w:t>
      </w:r>
    </w:p>
    <w:p w:rsidR="00FB11EC" w:rsidRPr="005E41CB" w:rsidRDefault="00FB11EC" w:rsidP="00FB11E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color w:val="FF0000"/>
          <w:highlight w:val="yellow"/>
          <w:lang w:val="en-US"/>
        </w:rPr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  <w:rPr>
          <w:b/>
        </w:rPr>
      </w:pPr>
      <w:r w:rsidRPr="005E41CB">
        <w:rPr>
          <w:b/>
          <w:u w:val="single"/>
        </w:rPr>
        <w:t>Ц</w:t>
      </w:r>
      <w:r w:rsidRPr="005E41CB">
        <w:rPr>
          <w:u w:val="single"/>
        </w:rPr>
        <w:t xml:space="preserve"> – </w:t>
      </w:r>
      <w:r w:rsidRPr="005E41CB">
        <w:rPr>
          <w:b/>
          <w:u w:val="single"/>
        </w:rPr>
        <w:t>Ценови критерий</w:t>
      </w:r>
      <w:r w:rsidRPr="005E41CB">
        <w:t xml:space="preserve"> – </w:t>
      </w:r>
      <w:r w:rsidRPr="005E41CB">
        <w:rPr>
          <w:color w:val="000000"/>
        </w:rPr>
        <w:t>определя най-доброто ценово предложение.</w:t>
      </w:r>
      <w:r w:rsidRPr="005E41CB">
        <w:rPr>
          <w:b/>
          <w:color w:val="FF0000"/>
        </w:rPr>
        <w:t xml:space="preserve"> </w:t>
      </w:r>
      <w:r w:rsidRPr="005E41CB">
        <w:rPr>
          <w:color w:val="000000"/>
        </w:rPr>
        <w:t>Комисията оценява предлаганата от участниците обща комплексна цена по под</w:t>
      </w:r>
      <w:r w:rsidRPr="005E41CB">
        <w:rPr>
          <w:color w:val="000000"/>
          <w:spacing w:val="2"/>
        </w:rPr>
        <w:t xml:space="preserve">показатели за </w:t>
      </w:r>
      <w:r w:rsidRPr="005E41CB">
        <w:rPr>
          <w:b/>
        </w:rPr>
        <w:t>Общо число от единичните цени за абонаментно поддържане</w:t>
      </w:r>
      <w:r w:rsidRPr="005E41CB">
        <w:t xml:space="preserve"> на светофарните уредби в град Велико Търново за период от 1 (един) месец, </w:t>
      </w:r>
      <w:r w:rsidRPr="005E41CB">
        <w:rPr>
          <w:b/>
        </w:rPr>
        <w:t>Общо число от единичните цени за абонаментно поддържане</w:t>
      </w:r>
      <w:r w:rsidRPr="005E41CB">
        <w:t xml:space="preserve"> на светофари тип „бягащ пешеходец” за период от 1 (един) месец и</w:t>
      </w:r>
      <w:r w:rsidRPr="005E41CB">
        <w:rPr>
          <w:b/>
        </w:rPr>
        <w:t xml:space="preserve"> Общо число от единичните цени на видовете работи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>техническо обновяване, доставка на конструктивни елементи и резервни части на светофарните уредби</w:t>
      </w:r>
      <w:r w:rsidRPr="005E41CB">
        <w:rPr>
          <w:color w:val="000000"/>
          <w:spacing w:val="2"/>
        </w:rPr>
        <w:t>.</w:t>
      </w:r>
      <w:r w:rsidRPr="005E41CB">
        <w:t xml:space="preserve"> Най-висока оценка получава предложението, което ще има за своя последица изпълнение на поръчката срещу най-малък бюджетен разход. Оценката се определя по следната формула, като максималният брой точки е </w:t>
      </w:r>
      <w:r w:rsidRPr="005E41CB">
        <w:rPr>
          <w:b/>
        </w:rPr>
        <w:t>100:</w:t>
      </w:r>
      <w:r w:rsidRPr="005E41CB">
        <w:t xml:space="preserve"> </w:t>
      </w:r>
    </w:p>
    <w:p w:rsidR="00FB11EC" w:rsidRPr="005E41CB" w:rsidRDefault="00FB11EC" w:rsidP="00FB11EC">
      <w:pPr>
        <w:tabs>
          <w:tab w:val="left" w:pos="0"/>
        </w:tabs>
        <w:ind w:right="-108" w:firstLine="709"/>
        <w:rPr>
          <w:b/>
        </w:rPr>
      </w:pPr>
    </w:p>
    <w:p w:rsidR="00FB11EC" w:rsidRPr="00A03620" w:rsidRDefault="00FB11EC" w:rsidP="00FB11EC">
      <w:pPr>
        <w:tabs>
          <w:tab w:val="left" w:pos="0"/>
        </w:tabs>
        <w:ind w:right="-108" w:firstLine="709"/>
        <w:rPr>
          <w:b/>
        </w:rPr>
      </w:pPr>
      <w:r w:rsidRPr="00A03620">
        <w:rPr>
          <w:b/>
        </w:rPr>
        <w:t>Ц = Ц</w:t>
      </w:r>
      <w:r w:rsidRPr="00A03620">
        <w:rPr>
          <w:b/>
          <w:vertAlign w:val="subscript"/>
        </w:rPr>
        <w:t>1</w:t>
      </w:r>
      <w:r w:rsidRPr="00A03620">
        <w:rPr>
          <w:b/>
        </w:rPr>
        <w:t xml:space="preserve"> </w:t>
      </w:r>
      <w:r w:rsidRPr="00A03620">
        <w:rPr>
          <w:b/>
          <w:lang w:val="en-US"/>
        </w:rPr>
        <w:t>x 4</w:t>
      </w:r>
      <w:r w:rsidRPr="00A03620">
        <w:rPr>
          <w:b/>
        </w:rPr>
        <w:t>0</w:t>
      </w:r>
      <w:r w:rsidR="00A56DE1">
        <w:rPr>
          <w:b/>
        </w:rPr>
        <w:t>%</w:t>
      </w:r>
      <w:r w:rsidRPr="00A03620">
        <w:rPr>
          <w:b/>
          <w:lang w:val="en-US"/>
        </w:rPr>
        <w:t xml:space="preserve"> </w:t>
      </w:r>
      <w:r w:rsidRPr="00A03620">
        <w:rPr>
          <w:b/>
        </w:rPr>
        <w:t>+ Ц</w:t>
      </w:r>
      <w:r w:rsidRPr="00A03620">
        <w:rPr>
          <w:b/>
          <w:vertAlign w:val="subscript"/>
        </w:rPr>
        <w:t>2</w:t>
      </w:r>
      <w:r w:rsidRPr="00A03620">
        <w:rPr>
          <w:b/>
        </w:rPr>
        <w:t xml:space="preserve"> </w:t>
      </w:r>
      <w:r w:rsidRPr="00A03620">
        <w:rPr>
          <w:b/>
          <w:lang w:val="en-US"/>
        </w:rPr>
        <w:t xml:space="preserve">x </w:t>
      </w:r>
      <w:r w:rsidRPr="00A03620">
        <w:rPr>
          <w:b/>
        </w:rPr>
        <w:t>30</w:t>
      </w:r>
      <w:r w:rsidR="00A56DE1">
        <w:rPr>
          <w:b/>
        </w:rPr>
        <w:t>%</w:t>
      </w:r>
      <w:r w:rsidRPr="00A03620">
        <w:rPr>
          <w:b/>
          <w:lang w:val="en-US"/>
        </w:rPr>
        <w:t xml:space="preserve"> </w:t>
      </w:r>
      <w:r w:rsidRPr="00A03620">
        <w:rPr>
          <w:b/>
        </w:rPr>
        <w:t>+ Ц</w:t>
      </w:r>
      <w:r w:rsidRPr="00A03620">
        <w:rPr>
          <w:b/>
          <w:vertAlign w:val="subscript"/>
        </w:rPr>
        <w:t>3</w:t>
      </w:r>
      <w:r w:rsidRPr="00A03620">
        <w:rPr>
          <w:b/>
          <w:lang w:val="en-US"/>
        </w:rPr>
        <w:t xml:space="preserve"> x 3</w:t>
      </w:r>
      <w:r w:rsidRPr="00A03620">
        <w:rPr>
          <w:b/>
        </w:rPr>
        <w:t>0</w:t>
      </w:r>
      <w:r w:rsidR="00A56DE1">
        <w:rPr>
          <w:b/>
        </w:rPr>
        <w:t>%</w:t>
      </w:r>
      <w:r w:rsidRPr="00A03620">
        <w:rPr>
          <w:b/>
        </w:rPr>
        <w:t>, като:</w:t>
      </w:r>
    </w:p>
    <w:p w:rsidR="00FB11EC" w:rsidRPr="005E41CB" w:rsidRDefault="00FB11EC" w:rsidP="00FB11EC">
      <w:pPr>
        <w:tabs>
          <w:tab w:val="left" w:pos="0"/>
        </w:tabs>
        <w:ind w:right="-108" w:firstLine="709"/>
        <w:rPr>
          <w:b/>
        </w:rPr>
      </w:pPr>
    </w:p>
    <w:p w:rsidR="00FB11EC" w:rsidRDefault="00FB11EC" w:rsidP="00FB11EC">
      <w:pPr>
        <w:tabs>
          <w:tab w:val="left" w:pos="0"/>
          <w:tab w:val="left" w:pos="1701"/>
          <w:tab w:val="left" w:pos="1843"/>
        </w:tabs>
        <w:ind w:right="-108" w:firstLine="709"/>
      </w:pPr>
      <w:r w:rsidRPr="005E41CB">
        <w:t>Подпоказатели: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1</w:t>
      </w:r>
      <w:r w:rsidRPr="005E41CB">
        <w:rPr>
          <w:b/>
        </w:rPr>
        <w:t xml:space="preserve"> – Общо число от единичните цени за абонаментно поддържане</w:t>
      </w:r>
      <w:r w:rsidRPr="005E41CB">
        <w:t xml:space="preserve"> на светофарните уредби в град Велико Търново за период от 1 (един) месец в лева без ДДС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2</w:t>
      </w:r>
      <w:r w:rsidRPr="005E41CB">
        <w:rPr>
          <w:b/>
        </w:rPr>
        <w:t xml:space="preserve"> </w:t>
      </w:r>
      <w:r w:rsidRPr="005E41CB">
        <w:t xml:space="preserve">– </w:t>
      </w:r>
      <w:r w:rsidRPr="005E41CB">
        <w:rPr>
          <w:b/>
        </w:rPr>
        <w:t>Общо число от единичните цени за абонаментно поддържане</w:t>
      </w:r>
      <w:r w:rsidRPr="005E41CB">
        <w:t xml:space="preserve"> на светофари тип „бягащ пешеходец” за период от 1 (един) месец в лева без ДДС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>
        <w:rPr>
          <w:b/>
          <w:vertAlign w:val="subscript"/>
          <w:lang w:val="en-US"/>
        </w:rPr>
        <w:t>3</w:t>
      </w:r>
      <w:r w:rsidRPr="005E41CB">
        <w:rPr>
          <w:b/>
        </w:rPr>
        <w:t xml:space="preserve"> </w:t>
      </w:r>
      <w:r w:rsidRPr="005E41CB">
        <w:t xml:space="preserve">– </w:t>
      </w:r>
      <w:r w:rsidRPr="005E41CB">
        <w:rPr>
          <w:b/>
        </w:rPr>
        <w:t xml:space="preserve">Общо число от единичните цени на видовете работи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>техническо обновяване, доставка на конструктивни елементи и резервни части на светофарните уредби в лева без ДДС.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1</w:t>
      </w:r>
      <w:r w:rsidRPr="005E41CB">
        <w:rPr>
          <w:b/>
        </w:rPr>
        <w:t xml:space="preserve"> – Общо число от единичните цени за абонаментно поддържане</w:t>
      </w:r>
      <w:r w:rsidRPr="005E41CB">
        <w:t xml:space="preserve"> на светофарните уредби в град Велико Търново за период от 1 (един) месец в лева без ДДС</w:t>
      </w:r>
      <w:r w:rsidR="00A56DE1" w:rsidRPr="00A56DE1">
        <w:t xml:space="preserve"> </w:t>
      </w:r>
      <w:r w:rsidR="00A56DE1" w:rsidRPr="00F11040">
        <w:t xml:space="preserve">и е с тежест </w:t>
      </w:r>
      <w:r w:rsidR="00A56DE1">
        <w:t>4</w:t>
      </w:r>
      <w:r w:rsidR="00A56DE1" w:rsidRPr="00F11040">
        <w:t>0% от общата оценка на ценовия критерий</w:t>
      </w:r>
      <w:r w:rsidRPr="005E41CB">
        <w:t>. Образува се по следната формула:</w:t>
      </w:r>
    </w:p>
    <w:p w:rsidR="00FB11EC" w:rsidRPr="005E41CB" w:rsidRDefault="00FB11EC" w:rsidP="00FB11EC">
      <w:pPr>
        <w:tabs>
          <w:tab w:val="left" w:pos="0"/>
        </w:tabs>
        <w:ind w:right="-108" w:firstLine="709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1</w:t>
      </w:r>
      <w:r w:rsidRPr="005E41CB">
        <w:rPr>
          <w:b/>
        </w:rPr>
        <w:t xml:space="preserve"> = </w:t>
      </w:r>
      <w:r w:rsidRPr="005E41CB">
        <w:rPr>
          <w:b/>
          <w:u w:val="single"/>
        </w:rPr>
        <w:t>Ц</w:t>
      </w:r>
      <w:r w:rsidRPr="005E41CB">
        <w:rPr>
          <w:b/>
          <w:u w:val="single"/>
          <w:vertAlign w:val="subscript"/>
        </w:rPr>
        <w:t>1</w:t>
      </w:r>
      <w:r w:rsidRPr="005E41CB">
        <w:rPr>
          <w:b/>
          <w:u w:val="single"/>
          <w:lang w:val="en-US"/>
        </w:rPr>
        <w:t>min</w:t>
      </w:r>
      <w:r w:rsidR="00A56DE1" w:rsidRPr="00A56DE1">
        <w:rPr>
          <w:b/>
        </w:rPr>
        <w:t xml:space="preserve"> х</w:t>
      </w:r>
      <w:r w:rsidR="00A56DE1">
        <w:rPr>
          <w:b/>
        </w:rPr>
        <w:t xml:space="preserve"> </w:t>
      </w:r>
      <w:r w:rsidR="00A56DE1" w:rsidRPr="00A56DE1">
        <w:rPr>
          <w:b/>
        </w:rPr>
        <w:t>100</w:t>
      </w:r>
      <w:r w:rsidRPr="005E41CB">
        <w:rPr>
          <w:lang w:val="en-US"/>
        </w:rPr>
        <w:t xml:space="preserve">, </w:t>
      </w:r>
    </w:p>
    <w:p w:rsidR="00FB11EC" w:rsidRPr="005E41CB" w:rsidRDefault="00FB11EC" w:rsidP="00FB11EC">
      <w:pPr>
        <w:tabs>
          <w:tab w:val="left" w:pos="0"/>
        </w:tabs>
        <w:ind w:right="-108" w:firstLine="709"/>
      </w:pPr>
      <w:r w:rsidRPr="005E41CB">
        <w:rPr>
          <w:b/>
        </w:rPr>
        <w:t xml:space="preserve">           Ц</w:t>
      </w:r>
      <w:r w:rsidRPr="005E41CB">
        <w:rPr>
          <w:b/>
          <w:vertAlign w:val="subscript"/>
        </w:rPr>
        <w:t>1</w:t>
      </w:r>
      <w:r w:rsidRPr="005E41CB">
        <w:rPr>
          <w:b/>
          <w:lang w:val="en-US"/>
        </w:rPr>
        <w:t>n</w:t>
      </w:r>
      <w:r w:rsidRPr="005E41CB">
        <w:rPr>
          <w:b/>
        </w:rPr>
        <w:t xml:space="preserve">      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  <w:rPr>
          <w:b/>
        </w:rPr>
      </w:pPr>
      <w:r w:rsidRPr="005E41CB">
        <w:t>където</w:t>
      </w:r>
      <w:r w:rsidRPr="005E41CB">
        <w:rPr>
          <w:lang w:val="en-US"/>
        </w:rPr>
        <w:t xml:space="preserve"> </w:t>
      </w:r>
      <w:r w:rsidRPr="005E41CB">
        <w:t>Ц</w:t>
      </w:r>
      <w:r w:rsidRPr="005E41CB">
        <w:rPr>
          <w:vertAlign w:val="subscript"/>
        </w:rPr>
        <w:t>1</w:t>
      </w:r>
      <w:r w:rsidRPr="005E41CB">
        <w:rPr>
          <w:lang w:val="en-US"/>
        </w:rPr>
        <w:t>min</w:t>
      </w:r>
      <w:r w:rsidRPr="005E41CB">
        <w:t xml:space="preserve"> е минималното предложено общо число от единичните цени за абонаментно поддържане на светофарните уредби, което получава максималният брой </w:t>
      </w:r>
      <w:r w:rsidR="009E71D1">
        <w:rPr>
          <w:b/>
        </w:rPr>
        <w:t>40</w:t>
      </w:r>
      <w:r w:rsidRPr="005E41CB">
        <w:rPr>
          <w:b/>
        </w:rPr>
        <w:t xml:space="preserve"> т.,</w:t>
      </w:r>
      <w:r w:rsidRPr="005E41CB">
        <w:t xml:space="preserve"> а Ц</w:t>
      </w:r>
      <w:r w:rsidRPr="005E41CB">
        <w:rPr>
          <w:vertAlign w:val="subscript"/>
        </w:rPr>
        <w:t>1</w:t>
      </w:r>
      <w:r w:rsidRPr="005E41CB">
        <w:rPr>
          <w:lang w:val="en-US"/>
        </w:rPr>
        <w:t>n</w:t>
      </w:r>
      <w:r w:rsidRPr="005E41CB">
        <w:t xml:space="preserve"> е общо число от единичните цени за абонаментно поддържане на светофарните уредби, предложено от съответния участник.  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2</w:t>
      </w:r>
      <w:r w:rsidRPr="005E41CB">
        <w:rPr>
          <w:b/>
        </w:rPr>
        <w:t xml:space="preserve"> </w:t>
      </w:r>
      <w:r w:rsidRPr="005E41CB">
        <w:t xml:space="preserve">– </w:t>
      </w:r>
      <w:r w:rsidRPr="005E41CB">
        <w:rPr>
          <w:b/>
        </w:rPr>
        <w:t>Общо число от единичните цени за абонаментно поддържане</w:t>
      </w:r>
      <w:r w:rsidRPr="005E41CB">
        <w:t xml:space="preserve"> на светофари тип „бягащ пешеходец” за период от 1 (един) месец в лева без ДДС</w:t>
      </w:r>
      <w:r w:rsidR="00A56DE1" w:rsidRPr="00A56DE1">
        <w:t xml:space="preserve"> </w:t>
      </w:r>
      <w:r w:rsidR="00A56DE1" w:rsidRPr="00F11040">
        <w:t xml:space="preserve">и е с тежест </w:t>
      </w:r>
      <w:r w:rsidR="00A56DE1">
        <w:t>3</w:t>
      </w:r>
      <w:r w:rsidR="00A56DE1" w:rsidRPr="00F11040">
        <w:t>0% от общата оценка на ценовия критерий</w:t>
      </w:r>
      <w:r w:rsidRPr="005E41CB">
        <w:t>. Образува се по следната формула:</w:t>
      </w:r>
    </w:p>
    <w:p w:rsidR="00FB11EC" w:rsidRPr="005E41CB" w:rsidRDefault="00FB11EC" w:rsidP="00FB11EC">
      <w:pPr>
        <w:tabs>
          <w:tab w:val="left" w:pos="0"/>
          <w:tab w:val="left" w:pos="567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  <w:tab w:val="left" w:pos="7020"/>
        </w:tabs>
        <w:ind w:left="720" w:hanging="11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2</w:t>
      </w:r>
      <w:r w:rsidRPr="005E41CB">
        <w:rPr>
          <w:b/>
        </w:rPr>
        <w:t xml:space="preserve"> =</w:t>
      </w:r>
      <w:r w:rsidRPr="005E41CB">
        <w:rPr>
          <w:b/>
          <w:u w:val="single"/>
          <w:lang w:val="en-US"/>
        </w:rPr>
        <w:t xml:space="preserve"> </w:t>
      </w:r>
      <w:r w:rsidRPr="005E41CB">
        <w:rPr>
          <w:b/>
          <w:u w:val="single"/>
        </w:rPr>
        <w:t>Ц</w:t>
      </w:r>
      <w:r w:rsidRPr="005E41CB">
        <w:rPr>
          <w:b/>
          <w:u w:val="single"/>
          <w:vertAlign w:val="subscript"/>
        </w:rPr>
        <w:t>2</w:t>
      </w:r>
      <w:r w:rsidRPr="005E41CB">
        <w:rPr>
          <w:b/>
          <w:u w:val="single"/>
          <w:lang w:val="en-US"/>
        </w:rPr>
        <w:t>min</w:t>
      </w:r>
      <w:r w:rsidR="00A56DE1" w:rsidRPr="00A56DE1">
        <w:rPr>
          <w:b/>
        </w:rPr>
        <w:t xml:space="preserve"> </w:t>
      </w:r>
      <w:r w:rsidR="00A56DE1">
        <w:rPr>
          <w:b/>
        </w:rPr>
        <w:t>х 100</w:t>
      </w:r>
      <w:r w:rsidRPr="005E41CB">
        <w:rPr>
          <w:b/>
          <w:lang w:val="en-US"/>
        </w:rPr>
        <w:t>,</w:t>
      </w:r>
      <w:r w:rsidRPr="005E41CB">
        <w:rPr>
          <w:b/>
        </w:rPr>
        <w:t xml:space="preserve"> </w:t>
      </w:r>
    </w:p>
    <w:p w:rsidR="00FB11EC" w:rsidRPr="005E41CB" w:rsidRDefault="00FB11EC" w:rsidP="00FB11EC">
      <w:pPr>
        <w:tabs>
          <w:tab w:val="left" w:pos="0"/>
          <w:tab w:val="left" w:pos="7020"/>
        </w:tabs>
        <w:ind w:left="720" w:hanging="11"/>
        <w:jc w:val="both"/>
      </w:pPr>
      <w:r w:rsidRPr="005E41CB">
        <w:rPr>
          <w:b/>
        </w:rPr>
        <w:t xml:space="preserve">          Ц</w:t>
      </w:r>
      <w:r w:rsidRPr="005E41CB">
        <w:rPr>
          <w:b/>
          <w:vertAlign w:val="subscript"/>
        </w:rPr>
        <w:t>2</w:t>
      </w:r>
      <w:r w:rsidRPr="005E41CB">
        <w:rPr>
          <w:b/>
          <w:lang w:val="en-US"/>
        </w:rPr>
        <w:t>n</w:t>
      </w:r>
    </w:p>
    <w:p w:rsidR="00FB11EC" w:rsidRPr="005E41CB" w:rsidRDefault="00FB11EC" w:rsidP="00FB11EC">
      <w:pPr>
        <w:tabs>
          <w:tab w:val="left" w:pos="0"/>
          <w:tab w:val="left" w:pos="7020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  <w:tab w:val="left" w:pos="7020"/>
        </w:tabs>
        <w:ind w:firstLine="709"/>
        <w:jc w:val="both"/>
        <w:rPr>
          <w:b/>
        </w:rPr>
      </w:pPr>
      <w:r w:rsidRPr="005E41CB">
        <w:t>където Ц</w:t>
      </w:r>
      <w:r w:rsidRPr="005E41CB">
        <w:rPr>
          <w:vertAlign w:val="subscript"/>
        </w:rPr>
        <w:t>2</w:t>
      </w:r>
      <w:r w:rsidRPr="005E41CB">
        <w:rPr>
          <w:lang w:val="en-US"/>
        </w:rPr>
        <w:t>min</w:t>
      </w:r>
      <w:r w:rsidRPr="005E41CB">
        <w:t xml:space="preserve"> е минималното предложено общо число от единичните цени за абонаментно поддържане на светофари тип „бягащ пешеходец”, което получава максималният брой точки - </w:t>
      </w:r>
      <w:r w:rsidR="009E71D1">
        <w:rPr>
          <w:b/>
        </w:rPr>
        <w:t>30</w:t>
      </w:r>
      <w:r w:rsidRPr="005E41CB">
        <w:rPr>
          <w:b/>
        </w:rPr>
        <w:t>,</w:t>
      </w:r>
      <w:r w:rsidRPr="005E41CB">
        <w:t xml:space="preserve"> а Ц</w:t>
      </w:r>
      <w:r w:rsidRPr="005E41CB">
        <w:rPr>
          <w:vertAlign w:val="subscript"/>
        </w:rPr>
        <w:t>2</w:t>
      </w:r>
      <w:r w:rsidRPr="005E41CB">
        <w:rPr>
          <w:lang w:val="en-US"/>
        </w:rPr>
        <w:t xml:space="preserve">n </w:t>
      </w:r>
      <w:r w:rsidRPr="005E41CB">
        <w:t xml:space="preserve">е предложеното общо число от единичните цени за абонаментно поддържане на светофари тип „бягащ пешеходец” от съответния участник. </w:t>
      </w:r>
      <w:r w:rsidRPr="005E41CB">
        <w:rPr>
          <w:b/>
        </w:rPr>
        <w:t xml:space="preserve">    </w:t>
      </w:r>
    </w:p>
    <w:p w:rsidR="00FB11EC" w:rsidRPr="005E41CB" w:rsidRDefault="00FB11EC" w:rsidP="00FB11EC">
      <w:pPr>
        <w:tabs>
          <w:tab w:val="left" w:pos="0"/>
          <w:tab w:val="left" w:pos="7020"/>
        </w:tabs>
        <w:ind w:left="720"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lastRenderedPageBreak/>
        <w:t>Ц</w:t>
      </w:r>
      <w:r>
        <w:rPr>
          <w:b/>
          <w:vertAlign w:val="subscript"/>
          <w:lang w:val="en-US"/>
        </w:rPr>
        <w:t>3</w:t>
      </w:r>
      <w:r w:rsidRPr="005E41CB">
        <w:rPr>
          <w:b/>
        </w:rPr>
        <w:t xml:space="preserve"> </w:t>
      </w:r>
      <w:r w:rsidRPr="005E41CB">
        <w:t xml:space="preserve">– </w:t>
      </w:r>
      <w:r w:rsidRPr="005E41CB">
        <w:rPr>
          <w:b/>
        </w:rPr>
        <w:t xml:space="preserve">Общо число от единичните цени на видовете работи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>техническо обновяване, доставка на конструктивни елементи и резервни части на светофарните уредби в лева без ДДС</w:t>
      </w:r>
      <w:r w:rsidR="00A56DE1" w:rsidRPr="00A56DE1">
        <w:t xml:space="preserve"> </w:t>
      </w:r>
      <w:r w:rsidR="00A56DE1" w:rsidRPr="00F11040">
        <w:t xml:space="preserve">и е с тежест </w:t>
      </w:r>
      <w:r w:rsidR="00A56DE1">
        <w:t>3</w:t>
      </w:r>
      <w:r w:rsidR="00A56DE1" w:rsidRPr="00F11040">
        <w:t>0% от общата оценка на ценовия критерий</w:t>
      </w:r>
      <w:r w:rsidRPr="005E41CB">
        <w:t>. Образува се по следната формула:</w:t>
      </w:r>
    </w:p>
    <w:p w:rsidR="00FB11EC" w:rsidRPr="005E41CB" w:rsidRDefault="00FB11EC" w:rsidP="00FB11EC">
      <w:pPr>
        <w:tabs>
          <w:tab w:val="left" w:pos="0"/>
          <w:tab w:val="left" w:pos="567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  <w:tab w:val="left" w:pos="540"/>
        </w:tabs>
        <w:ind w:left="540" w:firstLine="169"/>
        <w:jc w:val="both"/>
        <w:rPr>
          <w:b/>
          <w:u w:val="single"/>
        </w:rPr>
      </w:pPr>
      <w:r w:rsidRPr="005E41CB">
        <w:rPr>
          <w:b/>
        </w:rPr>
        <w:t>Ц</w:t>
      </w:r>
      <w:r>
        <w:rPr>
          <w:b/>
          <w:vertAlign w:val="subscript"/>
          <w:lang w:val="en-US"/>
        </w:rPr>
        <w:t>3</w:t>
      </w:r>
      <w:r w:rsidRPr="005E41CB">
        <w:rPr>
          <w:b/>
        </w:rPr>
        <w:t xml:space="preserve"> = </w:t>
      </w:r>
      <w:r w:rsidRPr="005E41CB">
        <w:rPr>
          <w:b/>
          <w:u w:val="single"/>
          <w:lang w:val="en-US"/>
        </w:rPr>
        <w:t xml:space="preserve"> </w:t>
      </w:r>
      <w:r w:rsidRPr="005E41CB">
        <w:rPr>
          <w:b/>
          <w:u w:val="single"/>
        </w:rPr>
        <w:t>Ц</w:t>
      </w:r>
      <w:r>
        <w:rPr>
          <w:b/>
          <w:u w:val="single"/>
          <w:vertAlign w:val="subscript"/>
          <w:lang w:val="en-US"/>
        </w:rPr>
        <w:t>3</w:t>
      </w:r>
      <w:r w:rsidRPr="005E41CB">
        <w:rPr>
          <w:b/>
          <w:u w:val="single"/>
          <w:lang w:val="en-US"/>
        </w:rPr>
        <w:t>min</w:t>
      </w:r>
      <w:r w:rsidR="00A56DE1" w:rsidRPr="00A56DE1">
        <w:rPr>
          <w:b/>
        </w:rPr>
        <w:t xml:space="preserve"> </w:t>
      </w:r>
      <w:r w:rsidR="00A56DE1">
        <w:rPr>
          <w:b/>
        </w:rPr>
        <w:t>х 100</w:t>
      </w:r>
      <w:r w:rsidRPr="005E41CB">
        <w:rPr>
          <w:b/>
          <w:lang w:val="en-US"/>
        </w:rPr>
        <w:t>,</w:t>
      </w:r>
    </w:p>
    <w:p w:rsidR="00FB11EC" w:rsidRPr="005E41CB" w:rsidRDefault="00FB11EC" w:rsidP="00FB11EC">
      <w:pPr>
        <w:tabs>
          <w:tab w:val="left" w:pos="0"/>
          <w:tab w:val="left" w:pos="540"/>
        </w:tabs>
        <w:ind w:left="540" w:firstLine="169"/>
        <w:jc w:val="both"/>
      </w:pPr>
      <w:r w:rsidRPr="005E41CB">
        <w:rPr>
          <w:b/>
        </w:rPr>
        <w:t xml:space="preserve">           Ц</w:t>
      </w:r>
      <w:r>
        <w:rPr>
          <w:b/>
          <w:vertAlign w:val="subscript"/>
          <w:lang w:val="en-US"/>
        </w:rPr>
        <w:t>3</w:t>
      </w:r>
      <w:r w:rsidRPr="005E41CB">
        <w:rPr>
          <w:b/>
          <w:lang w:val="en-US"/>
        </w:rPr>
        <w:t>n</w:t>
      </w:r>
      <w:r w:rsidRPr="005E41CB">
        <w:t xml:space="preserve"> </w:t>
      </w:r>
    </w:p>
    <w:p w:rsidR="00FB11EC" w:rsidRPr="005E41CB" w:rsidRDefault="00FB11EC" w:rsidP="00FB11EC">
      <w:pPr>
        <w:tabs>
          <w:tab w:val="left" w:pos="0"/>
          <w:tab w:val="left" w:pos="540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  <w:tab w:val="left" w:pos="540"/>
        </w:tabs>
        <w:ind w:firstLine="709"/>
        <w:jc w:val="both"/>
      </w:pPr>
      <w:r w:rsidRPr="005E41CB">
        <w:t>където Ц</w:t>
      </w:r>
      <w:r>
        <w:rPr>
          <w:vertAlign w:val="subscript"/>
          <w:lang w:val="en-US"/>
        </w:rPr>
        <w:t>3</w:t>
      </w:r>
      <w:r w:rsidRPr="005E41CB">
        <w:rPr>
          <w:lang w:val="en-US"/>
        </w:rPr>
        <w:t>min</w:t>
      </w:r>
      <w:r w:rsidRPr="005E41CB">
        <w:t xml:space="preserve"> е предложеното минимално общо число от единичните цени на видовете работи</w:t>
      </w:r>
      <w:r w:rsidRPr="005E41CB">
        <w:rPr>
          <w:b/>
        </w:rPr>
        <w:t xml:space="preserve">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 xml:space="preserve">техническо обновяване, доставка на конструктивни елементи и резервни части на светофарните уредби, което получава максималният брой точки </w:t>
      </w:r>
      <w:r w:rsidRPr="005E41CB">
        <w:rPr>
          <w:b/>
        </w:rPr>
        <w:t xml:space="preserve">- </w:t>
      </w:r>
      <w:r w:rsidR="009E71D1">
        <w:rPr>
          <w:b/>
        </w:rPr>
        <w:t>30</w:t>
      </w:r>
      <w:r w:rsidRPr="005E41CB">
        <w:rPr>
          <w:b/>
        </w:rPr>
        <w:t>,</w:t>
      </w:r>
      <w:r w:rsidRPr="005E41CB">
        <w:t xml:space="preserve"> а Ц</w:t>
      </w:r>
      <w:r>
        <w:rPr>
          <w:vertAlign w:val="subscript"/>
          <w:lang w:val="en-US"/>
        </w:rPr>
        <w:t>3</w:t>
      </w:r>
      <w:r w:rsidRPr="005E41CB">
        <w:rPr>
          <w:lang w:val="en-US"/>
        </w:rPr>
        <w:t xml:space="preserve">n </w:t>
      </w:r>
      <w:r w:rsidRPr="005E41CB">
        <w:t>е предложеното общо число от единичните цени на видовете работи</w:t>
      </w:r>
      <w:r w:rsidRPr="005E41CB">
        <w:rPr>
          <w:b/>
        </w:rPr>
        <w:t xml:space="preserve">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 xml:space="preserve">техническо обновяване, доставка на конструктивни елементи и резервни части на светофарните уредби от съответния участник. </w:t>
      </w:r>
    </w:p>
    <w:p w:rsidR="00FB11EC" w:rsidRPr="005E41CB" w:rsidRDefault="00FB11EC" w:rsidP="00FB11EC">
      <w:pPr>
        <w:tabs>
          <w:tab w:val="left" w:pos="0"/>
          <w:tab w:val="left" w:pos="540"/>
        </w:tabs>
        <w:ind w:left="540" w:firstLine="709"/>
        <w:jc w:val="both"/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u w:val="single"/>
          <w:lang w:val="en-US"/>
        </w:rPr>
      </w:pPr>
      <w:r w:rsidRPr="005E41CB">
        <w:rPr>
          <w:i/>
          <w:u w:val="single"/>
        </w:rPr>
        <w:t>Забележка:</w:t>
      </w:r>
      <w:r w:rsidRPr="005E41CB">
        <w:rPr>
          <w:u w:val="single"/>
        </w:rPr>
        <w:t xml:space="preserve"> 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u w:val="single"/>
          <w:lang w:val="en-US"/>
        </w:rPr>
      </w:pPr>
      <w:r w:rsidRPr="005E41CB">
        <w:t>При извършване на оценяването ще се използва закръгляне до втория знак след десетичната запетая.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  <w:r w:rsidRPr="005E41CB"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  <w:r w:rsidRPr="005E41CB">
        <w:t xml:space="preserve">Комисията провежда публично жребий за определяне на изпълнител между класираните на първо място оферти, </w:t>
      </w:r>
      <w:r w:rsidRPr="005E41CB">
        <w:rPr>
          <w:shd w:val="clear" w:color="auto" w:fill="FFFFFF"/>
        </w:rPr>
        <w:t>когато оценките на две или повече оферти са равни.</w:t>
      </w:r>
    </w:p>
    <w:p w:rsidR="00FB11EC" w:rsidRPr="005E41CB" w:rsidRDefault="00FB11EC" w:rsidP="00FB11EC">
      <w:pPr>
        <w:tabs>
          <w:tab w:val="left" w:pos="0"/>
        </w:tabs>
        <w:ind w:firstLine="709"/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kern w:val="18"/>
          <w:lang w:eastAsia="en-US"/>
        </w:rPr>
      </w:pPr>
    </w:p>
    <w:p w:rsidR="00FB11EC" w:rsidRPr="005E41CB" w:rsidRDefault="00FB11EC" w:rsidP="00FB11EC">
      <w:pPr>
        <w:tabs>
          <w:tab w:val="left" w:pos="0"/>
        </w:tabs>
        <w:ind w:firstLine="709"/>
        <w:rPr>
          <w:b/>
          <w:u w:val="single"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lang w:eastAsia="en-US"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bCs/>
          <w:i/>
        </w:rPr>
      </w:pPr>
      <w:r w:rsidRPr="005E41CB">
        <w:rPr>
          <w:lang w:eastAsia="en-US"/>
        </w:rPr>
        <w:tab/>
        <w:t xml:space="preserve"> </w:t>
      </w:r>
    </w:p>
    <w:p w:rsidR="00062599" w:rsidRDefault="00062599"/>
    <w:sectPr w:rsidR="00062599" w:rsidSect="00062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792"/>
    <w:multiLevelType w:val="hybridMultilevel"/>
    <w:tmpl w:val="FE60671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791459"/>
    <w:multiLevelType w:val="multilevel"/>
    <w:tmpl w:val="CF80E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1FF10C6"/>
    <w:multiLevelType w:val="multilevel"/>
    <w:tmpl w:val="BF026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185" w:hanging="46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D627355"/>
    <w:multiLevelType w:val="hybridMultilevel"/>
    <w:tmpl w:val="B5B80444"/>
    <w:lvl w:ilvl="0" w:tplc="0402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21295835"/>
    <w:multiLevelType w:val="multilevel"/>
    <w:tmpl w:val="E936570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5">
    <w:nsid w:val="2DE6119C"/>
    <w:multiLevelType w:val="hybridMultilevel"/>
    <w:tmpl w:val="9136584E"/>
    <w:lvl w:ilvl="0" w:tplc="0402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6">
    <w:nsid w:val="34E27F12"/>
    <w:multiLevelType w:val="hybridMultilevel"/>
    <w:tmpl w:val="45F89C4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233331"/>
    <w:multiLevelType w:val="hybridMultilevel"/>
    <w:tmpl w:val="90661A0C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3E3F4655"/>
    <w:multiLevelType w:val="multilevel"/>
    <w:tmpl w:val="FFFC2D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>
    <w:nsid w:val="4CC60532"/>
    <w:multiLevelType w:val="hybridMultilevel"/>
    <w:tmpl w:val="DA3E081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EA16501"/>
    <w:multiLevelType w:val="hybridMultilevel"/>
    <w:tmpl w:val="2570B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F295187"/>
    <w:multiLevelType w:val="hybridMultilevel"/>
    <w:tmpl w:val="FA2E606C"/>
    <w:lvl w:ilvl="0" w:tplc="989298F0">
      <w:start w:val="1"/>
      <w:numFmt w:val="decimal"/>
      <w:lvlText w:val="%1."/>
      <w:lvlJc w:val="left"/>
      <w:pPr>
        <w:ind w:left="82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45" w:hanging="360"/>
      </w:pPr>
    </w:lvl>
    <w:lvl w:ilvl="2" w:tplc="0402001B" w:tentative="1">
      <w:start w:val="1"/>
      <w:numFmt w:val="lowerRoman"/>
      <w:lvlText w:val="%3."/>
      <w:lvlJc w:val="right"/>
      <w:pPr>
        <w:ind w:left="2265" w:hanging="180"/>
      </w:pPr>
    </w:lvl>
    <w:lvl w:ilvl="3" w:tplc="0402000F" w:tentative="1">
      <w:start w:val="1"/>
      <w:numFmt w:val="decimal"/>
      <w:lvlText w:val="%4."/>
      <w:lvlJc w:val="left"/>
      <w:pPr>
        <w:ind w:left="2985" w:hanging="360"/>
      </w:pPr>
    </w:lvl>
    <w:lvl w:ilvl="4" w:tplc="04020019" w:tentative="1">
      <w:start w:val="1"/>
      <w:numFmt w:val="lowerLetter"/>
      <w:lvlText w:val="%5."/>
      <w:lvlJc w:val="left"/>
      <w:pPr>
        <w:ind w:left="3705" w:hanging="360"/>
      </w:pPr>
    </w:lvl>
    <w:lvl w:ilvl="5" w:tplc="0402001B" w:tentative="1">
      <w:start w:val="1"/>
      <w:numFmt w:val="lowerRoman"/>
      <w:lvlText w:val="%6."/>
      <w:lvlJc w:val="right"/>
      <w:pPr>
        <w:ind w:left="4425" w:hanging="180"/>
      </w:pPr>
    </w:lvl>
    <w:lvl w:ilvl="6" w:tplc="0402000F" w:tentative="1">
      <w:start w:val="1"/>
      <w:numFmt w:val="decimal"/>
      <w:lvlText w:val="%7."/>
      <w:lvlJc w:val="left"/>
      <w:pPr>
        <w:ind w:left="5145" w:hanging="360"/>
      </w:pPr>
    </w:lvl>
    <w:lvl w:ilvl="7" w:tplc="04020019" w:tentative="1">
      <w:start w:val="1"/>
      <w:numFmt w:val="lowerLetter"/>
      <w:lvlText w:val="%8."/>
      <w:lvlJc w:val="left"/>
      <w:pPr>
        <w:ind w:left="5865" w:hanging="360"/>
      </w:pPr>
    </w:lvl>
    <w:lvl w:ilvl="8" w:tplc="0402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7E27761C"/>
    <w:multiLevelType w:val="hybridMultilevel"/>
    <w:tmpl w:val="72F0E3FA"/>
    <w:lvl w:ilvl="0" w:tplc="9396594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2"/>
  </w:num>
  <w:num w:numId="5">
    <w:abstractNumId w:val="7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11EC"/>
    <w:rsid w:val="00062599"/>
    <w:rsid w:val="000C7AFE"/>
    <w:rsid w:val="00102E2F"/>
    <w:rsid w:val="002C4EE1"/>
    <w:rsid w:val="002D7500"/>
    <w:rsid w:val="00307322"/>
    <w:rsid w:val="0043476A"/>
    <w:rsid w:val="00700E8D"/>
    <w:rsid w:val="008E2C1F"/>
    <w:rsid w:val="008E54CB"/>
    <w:rsid w:val="009E71D1"/>
    <w:rsid w:val="00A56DE1"/>
    <w:rsid w:val="00A627BB"/>
    <w:rsid w:val="00B818D9"/>
    <w:rsid w:val="00F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uiPriority w:val="99"/>
    <w:rsid w:val="00FB11EC"/>
    <w:pPr>
      <w:spacing w:line="240" w:lineRule="atLeast"/>
      <w:ind w:firstLine="640"/>
      <w:jc w:val="both"/>
    </w:pPr>
    <w:rPr>
      <w:color w:val="000000"/>
    </w:rPr>
  </w:style>
  <w:style w:type="character" w:customStyle="1" w:styleId="1">
    <w:name w:val="Заглавие на книга1"/>
    <w:uiPriority w:val="99"/>
    <w:rsid w:val="00FB11EC"/>
    <w:rPr>
      <w:b/>
      <w:smallCaps/>
      <w:spacing w:val="5"/>
    </w:rPr>
  </w:style>
  <w:style w:type="character" w:customStyle="1" w:styleId="FontStyle26">
    <w:name w:val="Font Style26"/>
    <w:uiPriority w:val="99"/>
    <w:rsid w:val="00FB11EC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FB11EC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FB11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4">
    <w:name w:val="No Spacing"/>
    <w:basedOn w:val="a"/>
    <w:link w:val="a5"/>
    <w:uiPriority w:val="1"/>
    <w:qFormat/>
    <w:rsid w:val="00FB11EC"/>
    <w:rPr>
      <w:rFonts w:ascii="Calibri" w:hAnsi="Calibri"/>
      <w:sz w:val="20"/>
      <w:szCs w:val="20"/>
      <w:lang w:eastAsia="en-US"/>
    </w:rPr>
  </w:style>
  <w:style w:type="character" w:customStyle="1" w:styleId="a5">
    <w:name w:val="Без разредка Знак"/>
    <w:link w:val="a4"/>
    <w:uiPriority w:val="1"/>
    <w:rsid w:val="00FB11EC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3622</Words>
  <Characters>20648</Characters>
  <Application>Microsoft Office Word</Application>
  <DocSecurity>0</DocSecurity>
  <Lines>172</Lines>
  <Paragraphs>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24222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9</cp:revision>
  <dcterms:created xsi:type="dcterms:W3CDTF">2018-05-23T06:54:00Z</dcterms:created>
  <dcterms:modified xsi:type="dcterms:W3CDTF">2018-10-19T12:51:00Z</dcterms:modified>
</cp:coreProperties>
</file>