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82A" w:rsidRPr="00F10170" w:rsidRDefault="0090482A" w:rsidP="00B32259">
      <w:pPr>
        <w:pStyle w:val="a3"/>
        <w:jc w:val="right"/>
        <w:rPr>
          <w:u w:val="single"/>
          <w:lang w:val="en-US"/>
        </w:rPr>
      </w:pPr>
      <w:r>
        <w:rPr>
          <w:u w:val="single"/>
        </w:rPr>
        <w:t xml:space="preserve">Образец </w:t>
      </w:r>
      <w:r w:rsidR="00F10170">
        <w:rPr>
          <w:u w:val="single"/>
          <w:lang w:val="en-US"/>
        </w:rPr>
        <w:t>17</w:t>
      </w:r>
    </w:p>
    <w:p w:rsidR="0090482A" w:rsidRDefault="0090482A" w:rsidP="00B32259">
      <w:pPr>
        <w:pStyle w:val="a3"/>
        <w:jc w:val="right"/>
        <w:rPr>
          <w:b/>
          <w:bCs/>
          <w:u w:val="single"/>
        </w:rPr>
      </w:pPr>
      <w:r>
        <w:rPr>
          <w:b/>
          <w:bCs/>
          <w:u w:val="single"/>
        </w:rPr>
        <w:t>Проект !</w:t>
      </w:r>
    </w:p>
    <w:p w:rsidR="0090482A" w:rsidRDefault="0090482A" w:rsidP="00B32259">
      <w:pPr>
        <w:spacing w:after="120"/>
        <w:ind w:right="-426"/>
        <w:jc w:val="center"/>
        <w:rPr>
          <w:b/>
          <w:bCs/>
          <w:sz w:val="28"/>
          <w:szCs w:val="28"/>
        </w:rPr>
      </w:pPr>
      <w:r>
        <w:rPr>
          <w:b/>
          <w:bCs/>
          <w:sz w:val="28"/>
          <w:szCs w:val="28"/>
        </w:rPr>
        <w:t>Д О Г О В О Р</w:t>
      </w:r>
    </w:p>
    <w:p w:rsidR="0090482A" w:rsidRDefault="0090482A" w:rsidP="00B32259">
      <w:pPr>
        <w:spacing w:after="120"/>
        <w:jc w:val="center"/>
        <w:rPr>
          <w:b/>
          <w:bCs/>
          <w:color w:val="000000"/>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60"/>
        <w:gridCol w:w="6534"/>
      </w:tblGrid>
      <w:tr w:rsidR="0090482A">
        <w:trPr>
          <w:trHeight w:val="858"/>
        </w:trPr>
        <w:tc>
          <w:tcPr>
            <w:tcW w:w="2937" w:type="dxa"/>
          </w:tcPr>
          <w:p w:rsidR="0090482A" w:rsidRDefault="0090482A">
            <w:pPr>
              <w:spacing w:after="120"/>
              <w:rPr>
                <w:color w:val="000000"/>
              </w:rPr>
            </w:pPr>
            <w:r>
              <w:t>Номер и наименование на схема за безвъзмездна финансова помощ</w:t>
            </w:r>
          </w:p>
        </w:tc>
        <w:tc>
          <w:tcPr>
            <w:tcW w:w="6819" w:type="dxa"/>
          </w:tcPr>
          <w:p w:rsidR="0090482A" w:rsidRDefault="0090482A">
            <w:pPr>
              <w:pStyle w:val="2"/>
              <w:spacing w:line="240" w:lineRule="auto"/>
            </w:pPr>
            <w:r>
              <w:rPr>
                <w:b/>
                <w:bCs/>
              </w:rPr>
              <w:t>Програма БГ08 “Културно наследство и съвременни изкуства” мярка 1 „Реставриране, обновяване и опазване на културното наследство”</w:t>
            </w:r>
          </w:p>
        </w:tc>
      </w:tr>
      <w:tr w:rsidR="0090482A">
        <w:tc>
          <w:tcPr>
            <w:tcW w:w="2937" w:type="dxa"/>
          </w:tcPr>
          <w:p w:rsidR="0090482A" w:rsidRDefault="0090482A">
            <w:pPr>
              <w:spacing w:after="120"/>
              <w:rPr>
                <w:color w:val="000000"/>
              </w:rPr>
            </w:pPr>
            <w:r>
              <w:t>Номер на договор за БФП:</w:t>
            </w:r>
          </w:p>
        </w:tc>
        <w:tc>
          <w:tcPr>
            <w:tcW w:w="6819" w:type="dxa"/>
          </w:tcPr>
          <w:p w:rsidR="0090482A" w:rsidRDefault="0090482A">
            <w:pPr>
              <w:spacing w:after="120"/>
              <w:rPr>
                <w:b/>
                <w:bCs/>
              </w:rPr>
            </w:pPr>
            <w:r>
              <w:rPr>
                <w:b/>
                <w:bCs/>
              </w:rPr>
              <w:t>Договор 24-10М1-44 от 23.04.2015 г.</w:t>
            </w:r>
          </w:p>
        </w:tc>
      </w:tr>
      <w:tr w:rsidR="0090482A">
        <w:tc>
          <w:tcPr>
            <w:tcW w:w="2937" w:type="dxa"/>
          </w:tcPr>
          <w:p w:rsidR="0090482A" w:rsidRDefault="0090482A">
            <w:pPr>
              <w:spacing w:after="120"/>
              <w:rPr>
                <w:color w:val="000000"/>
              </w:rPr>
            </w:pPr>
            <w:r>
              <w:t>Наименование на проекта:</w:t>
            </w:r>
          </w:p>
        </w:tc>
        <w:tc>
          <w:tcPr>
            <w:tcW w:w="6819" w:type="dxa"/>
          </w:tcPr>
          <w:p w:rsidR="0090482A" w:rsidRPr="003B7A1D" w:rsidRDefault="0090482A">
            <w:pPr>
              <w:spacing w:after="120"/>
              <w:rPr>
                <w:b/>
                <w:bCs/>
                <w:color w:val="000000"/>
                <w:lang w:val="en-US"/>
              </w:rPr>
            </w:pPr>
            <w:r w:rsidRPr="00B75688">
              <w:rPr>
                <w:b/>
                <w:bCs/>
              </w:rPr>
              <w:t>КУЛТУРНОТО НАСЛЕДСТВО НА ВЕЛИКО ТЪРНОВО ВЪВ ФОКУСА НА ЕВРОПЕЙСКОТО КУЛТУРНО МНОГООБРАЗИЕ</w:t>
            </w:r>
          </w:p>
        </w:tc>
      </w:tr>
      <w:tr w:rsidR="0090482A">
        <w:tc>
          <w:tcPr>
            <w:tcW w:w="2937" w:type="dxa"/>
          </w:tcPr>
          <w:p w:rsidR="0090482A" w:rsidRDefault="0090482A">
            <w:pPr>
              <w:spacing w:after="120"/>
            </w:pPr>
            <w:r>
              <w:t>Бенефициент:</w:t>
            </w:r>
          </w:p>
        </w:tc>
        <w:tc>
          <w:tcPr>
            <w:tcW w:w="6819" w:type="dxa"/>
          </w:tcPr>
          <w:p w:rsidR="0090482A" w:rsidRDefault="0090482A" w:rsidP="00B32259">
            <w:pPr>
              <w:spacing w:after="120"/>
              <w:rPr>
                <w:b/>
                <w:bCs/>
                <w:color w:val="000000"/>
              </w:rPr>
            </w:pPr>
            <w:r>
              <w:rPr>
                <w:b/>
                <w:bCs/>
                <w:i/>
                <w:iCs/>
              </w:rPr>
              <w:t>Община Велико Търново</w:t>
            </w:r>
          </w:p>
        </w:tc>
      </w:tr>
    </w:tbl>
    <w:p w:rsidR="0090482A" w:rsidRDefault="0090482A" w:rsidP="00B32259">
      <w:pPr>
        <w:pStyle w:val="a5"/>
        <w:spacing w:after="120"/>
        <w:ind w:right="-426" w:firstLine="720"/>
        <w:jc w:val="both"/>
        <w:rPr>
          <w:rFonts w:ascii="Times New Roman" w:hAnsi="Times New Roman" w:cs="Times New Roman"/>
          <w:sz w:val="24"/>
          <w:szCs w:val="24"/>
          <w:lang w:eastAsia="en-US"/>
        </w:rPr>
      </w:pPr>
      <w:r>
        <w:rPr>
          <w:rFonts w:ascii="Times New Roman" w:hAnsi="Times New Roman" w:cs="Times New Roman"/>
          <w:sz w:val="22"/>
          <w:szCs w:val="22"/>
          <w:lang w:eastAsia="en-US"/>
        </w:rPr>
        <w:tab/>
      </w:r>
    </w:p>
    <w:p w:rsidR="0090482A" w:rsidRDefault="0090482A" w:rsidP="00B32259">
      <w:pPr>
        <w:spacing w:after="120"/>
        <w:ind w:right="-426" w:firstLine="720"/>
        <w:jc w:val="both"/>
      </w:pPr>
      <w:r>
        <w:t>Днес, ........................</w:t>
      </w:r>
      <w:proofErr w:type="gramStart"/>
      <w:r>
        <w:rPr>
          <w:lang w:val="en-US"/>
        </w:rPr>
        <w:t>2016</w:t>
      </w:r>
      <w:r>
        <w:t xml:space="preserve">  год</w:t>
      </w:r>
      <w:proofErr w:type="gramEnd"/>
      <w:r>
        <w:t>., в гр.Велико Търново, между:</w:t>
      </w:r>
    </w:p>
    <w:p w:rsidR="0090482A" w:rsidRDefault="0090482A" w:rsidP="00B32259">
      <w:pPr>
        <w:spacing w:after="120"/>
        <w:ind w:right="-426" w:firstLine="720"/>
        <w:jc w:val="both"/>
        <w:rPr>
          <w:b/>
          <w:bCs/>
          <w:i/>
          <w:iCs/>
        </w:rPr>
      </w:pPr>
      <w:r>
        <w:rPr>
          <w:b/>
          <w:bCs/>
          <w:i/>
          <w:iCs/>
        </w:rPr>
        <w:t>1. ОБЩИНА ВЕЛИКО ТЪРНОВО</w:t>
      </w:r>
      <w:r>
        <w:t xml:space="preserve">, с адрес: гр.Велико Търново, площад „Майка България“, </w:t>
      </w:r>
      <w:r>
        <w:rPr>
          <w:lang w:val="en-US"/>
        </w:rPr>
        <w:t>No</w:t>
      </w:r>
      <w:r>
        <w:t xml:space="preserve">2, с ЕИК:……………….., представлявана от Кмета –………………., от една страна, наричана за краткост по-долу </w:t>
      </w:r>
      <w:r>
        <w:rPr>
          <w:b/>
          <w:bCs/>
          <w:i/>
          <w:iCs/>
        </w:rPr>
        <w:t>Възложител</w:t>
      </w:r>
    </w:p>
    <w:p w:rsidR="0090482A" w:rsidRDefault="0090482A" w:rsidP="00B32259">
      <w:pPr>
        <w:spacing w:after="120"/>
        <w:ind w:right="-426" w:firstLine="720"/>
        <w:jc w:val="both"/>
      </w:pPr>
      <w:r>
        <w:t>и от друга страна</w:t>
      </w:r>
    </w:p>
    <w:p w:rsidR="0090482A" w:rsidRDefault="0090482A" w:rsidP="00B32259">
      <w:pPr>
        <w:spacing w:after="120"/>
        <w:jc w:val="both"/>
      </w:pPr>
      <w:r>
        <w:rPr>
          <w:b/>
          <w:bCs/>
          <w:i/>
          <w:iCs/>
        </w:rPr>
        <w:t>2</w:t>
      </w:r>
      <w:r>
        <w:tab/>
        <w:t>…………………………………………… седалище и адрес на управление…………………………., ЕИК ……………... представляван от …….……</w:t>
      </w:r>
      <w:r>
        <w:tab/>
        <w:t xml:space="preserve">- управител…….…………, наричано по-нататък в договора </w:t>
      </w:r>
      <w:r>
        <w:rPr>
          <w:b/>
          <w:bCs/>
          <w:i/>
          <w:iCs/>
        </w:rPr>
        <w:t>Изпълнител</w:t>
      </w:r>
      <w:r>
        <w:t xml:space="preserve">, </w:t>
      </w:r>
    </w:p>
    <w:p w:rsidR="0090482A" w:rsidRPr="00B32259" w:rsidRDefault="0090482A" w:rsidP="00B32259">
      <w:pPr>
        <w:jc w:val="both"/>
        <w:rPr>
          <w:b/>
          <w:bCs/>
        </w:rPr>
      </w:pPr>
      <w:r>
        <w:t xml:space="preserve">на основание чл. 41 и следващите от Закона за обществените поръчки (ЗОП), във връзка със Заповед  № …………… на Кмета на Община Велико Търново за класиране на участниците и за определяне на изпълнител на обществената поръчка с предмет: </w:t>
      </w:r>
      <w:r>
        <w:rPr>
          <w:b/>
          <w:bCs/>
        </w:rPr>
        <w:t>„Извършване на  консервация, реставрация и експониране със защитно покритие на обект „Шишманова баня“ – гр.Велико Търново”, Договор за предоставяне на безвъзмездна финансова помощ 24-10М1-44 от 23.04.2015г</w:t>
      </w:r>
      <w:r>
        <w:t>.</w:t>
      </w:r>
      <w:r>
        <w:rPr>
          <w:b/>
          <w:bCs/>
        </w:rPr>
        <w:t xml:space="preserve">, финансиран по мярка 1 „Реставриране, обновяване и опазване на културното наследство” на програма БГ08 “Културно наследство и съвременни изкуства”, финансирана от Финансов механизъм на Европейско Икономическо Пространство 2009 – 2014”, </w:t>
      </w:r>
      <w:r>
        <w:t>се подписа настоящият договор за следното:</w:t>
      </w:r>
    </w:p>
    <w:p w:rsidR="0090482A" w:rsidRDefault="0090482A" w:rsidP="00B32259">
      <w:pPr>
        <w:spacing w:after="120"/>
        <w:ind w:firstLine="567"/>
        <w:jc w:val="center"/>
        <w:rPr>
          <w:b/>
          <w:bCs/>
        </w:rPr>
      </w:pPr>
    </w:p>
    <w:p w:rsidR="0090482A" w:rsidRDefault="0090482A" w:rsidP="00B32259">
      <w:pPr>
        <w:spacing w:after="120"/>
        <w:ind w:firstLine="567"/>
        <w:jc w:val="center"/>
        <w:rPr>
          <w:b/>
          <w:bCs/>
        </w:rPr>
      </w:pPr>
      <w:r>
        <w:rPr>
          <w:b/>
          <w:bCs/>
        </w:rPr>
        <w:t>І. ПРЕДМЕТ НА ДОГОВОРА</w:t>
      </w:r>
    </w:p>
    <w:p w:rsidR="0090482A" w:rsidRDefault="0090482A" w:rsidP="00B32259">
      <w:pPr>
        <w:jc w:val="both"/>
        <w:rPr>
          <w:b/>
          <w:bCs/>
        </w:rPr>
      </w:pPr>
      <w:r>
        <w:rPr>
          <w:b/>
          <w:bCs/>
        </w:rPr>
        <w:t>Чл. 1.</w:t>
      </w:r>
      <w:r>
        <w:rPr>
          <w:b/>
          <w:bCs/>
          <w:spacing w:val="-1"/>
        </w:rPr>
        <w:t>Възложител</w:t>
      </w:r>
      <w:r>
        <w:rPr>
          <w:b/>
          <w:bCs/>
        </w:rPr>
        <w:t>ят</w:t>
      </w:r>
      <w:r>
        <w:t xml:space="preserve">  възлага, а </w:t>
      </w:r>
      <w:r>
        <w:rPr>
          <w:b/>
          <w:bCs/>
        </w:rPr>
        <w:t>Изпълнителят</w:t>
      </w:r>
      <w:r>
        <w:t xml:space="preserve"> се задължава да извърши </w:t>
      </w:r>
      <w:r>
        <w:rPr>
          <w:b/>
          <w:bCs/>
        </w:rPr>
        <w:t>консервация, реставрация и експониране със защитно покритие на обект „Шишманова баня“ – гр.Велико Търново”, Договор за предоставяне на безвъзмездна финансова помощ 24-10М1-44 от 23.04.2015г</w:t>
      </w:r>
      <w:r>
        <w:t>.</w:t>
      </w:r>
      <w:r>
        <w:rPr>
          <w:b/>
          <w:bCs/>
        </w:rPr>
        <w:t xml:space="preserve">, финансиран по мярка 1 </w:t>
      </w:r>
      <w:r>
        <w:rPr>
          <w:b/>
          <w:bCs/>
        </w:rPr>
        <w:lastRenderedPageBreak/>
        <w:t>„Реставриране, обновяване и опазване на културното наследство” на програма БГ08 “Културно наследство и съвременни изкуства”, финансирана от Финансов механизъм на Европейско Икономическо Пространство 2009 – 2014”</w:t>
      </w:r>
    </w:p>
    <w:p w:rsidR="0090482A" w:rsidRDefault="0090482A" w:rsidP="00B32259">
      <w:pPr>
        <w:spacing w:after="120"/>
        <w:jc w:val="both"/>
        <w:rPr>
          <w:sz w:val="12"/>
          <w:szCs w:val="12"/>
        </w:rPr>
      </w:pPr>
    </w:p>
    <w:p w:rsidR="0090482A" w:rsidRDefault="0090482A" w:rsidP="00B32259">
      <w:pPr>
        <w:tabs>
          <w:tab w:val="left" w:pos="0"/>
        </w:tabs>
        <w:spacing w:after="120"/>
        <w:ind w:right="24" w:firstLine="567"/>
        <w:jc w:val="center"/>
        <w:rPr>
          <w:b/>
          <w:bCs/>
        </w:rPr>
      </w:pPr>
    </w:p>
    <w:p w:rsidR="0090482A" w:rsidRDefault="0090482A" w:rsidP="00B32259">
      <w:pPr>
        <w:tabs>
          <w:tab w:val="left" w:pos="0"/>
        </w:tabs>
        <w:spacing w:after="120"/>
        <w:ind w:right="24" w:firstLine="567"/>
        <w:jc w:val="center"/>
        <w:rPr>
          <w:b/>
          <w:bCs/>
          <w:noProof/>
        </w:rPr>
      </w:pPr>
      <w:r>
        <w:rPr>
          <w:b/>
          <w:bCs/>
        </w:rPr>
        <w:t>ІІ.</w:t>
      </w:r>
      <w:r>
        <w:rPr>
          <w:b/>
          <w:bCs/>
          <w:noProof/>
        </w:rPr>
        <w:t xml:space="preserve"> ОБЩИ ПОЛОЖЕНИЯ</w:t>
      </w:r>
    </w:p>
    <w:p w:rsidR="0090482A" w:rsidRDefault="0090482A" w:rsidP="007047B4">
      <w:pPr>
        <w:spacing w:after="120"/>
        <w:ind w:firstLine="567"/>
        <w:jc w:val="both"/>
      </w:pPr>
      <w:r>
        <w:rPr>
          <w:b/>
          <w:bCs/>
        </w:rPr>
        <w:t>Чл. 2</w:t>
      </w:r>
      <w:r>
        <w:rPr>
          <w:noProof/>
        </w:rPr>
        <w:t xml:space="preserve">. </w:t>
      </w:r>
      <w:r>
        <w:t xml:space="preserve"> Следните документи ще се считат за неразделна част от ДОГОВОРА и следва да бъдат четени и тълкувани като част от настоящия ДОГОВОР, а именно:</w:t>
      </w:r>
    </w:p>
    <w:p w:rsidR="0090482A" w:rsidRDefault="0090482A" w:rsidP="007047B4">
      <w:pPr>
        <w:numPr>
          <w:ilvl w:val="0"/>
          <w:numId w:val="1"/>
        </w:numPr>
        <w:tabs>
          <w:tab w:val="left" w:pos="1080"/>
        </w:tabs>
        <w:ind w:left="720" w:firstLine="0"/>
        <w:jc w:val="both"/>
        <w:rPr>
          <w:noProof/>
        </w:rPr>
      </w:pPr>
      <w:r>
        <w:t xml:space="preserve">Техническо предложение за изпълнение на поръчката на </w:t>
      </w:r>
      <w:r w:rsidRPr="00D27591">
        <w:rPr>
          <w:b/>
          <w:bCs/>
        </w:rPr>
        <w:t xml:space="preserve">ИЗПЪЛНИТЕЛЯ - </w:t>
      </w:r>
    </w:p>
    <w:p w:rsidR="0090482A" w:rsidRDefault="0090482A" w:rsidP="007047B4">
      <w:pPr>
        <w:numPr>
          <w:ilvl w:val="0"/>
          <w:numId w:val="1"/>
        </w:numPr>
        <w:tabs>
          <w:tab w:val="left" w:pos="1080"/>
        </w:tabs>
        <w:ind w:left="720" w:firstLine="0"/>
        <w:jc w:val="both"/>
        <w:rPr>
          <w:noProof/>
        </w:rPr>
      </w:pPr>
      <w:r>
        <w:t xml:space="preserve">Работна програма - приложение към техническото предложение </w:t>
      </w:r>
      <w:r>
        <w:rPr>
          <w:noProof/>
        </w:rPr>
        <w:t xml:space="preserve"> на</w:t>
      </w:r>
      <w:r w:rsidRPr="00D27591">
        <w:rPr>
          <w:b/>
          <w:bCs/>
          <w:noProof/>
        </w:rPr>
        <w:t xml:space="preserve"> ИЗПЪЛНИТЕЛЯ </w:t>
      </w:r>
    </w:p>
    <w:p w:rsidR="0090482A" w:rsidRPr="00D27591" w:rsidRDefault="0090482A" w:rsidP="007047B4">
      <w:pPr>
        <w:numPr>
          <w:ilvl w:val="0"/>
          <w:numId w:val="1"/>
        </w:numPr>
        <w:ind w:left="720" w:firstLine="0"/>
        <w:jc w:val="both"/>
        <w:rPr>
          <w:noProof/>
        </w:rPr>
      </w:pPr>
      <w:r>
        <w:rPr>
          <w:noProof/>
        </w:rPr>
        <w:t xml:space="preserve">Линеен график </w:t>
      </w:r>
      <w:r>
        <w:t xml:space="preserve">приложение към техническото предложение  </w:t>
      </w:r>
      <w:r>
        <w:rPr>
          <w:noProof/>
        </w:rPr>
        <w:t xml:space="preserve">на </w:t>
      </w:r>
      <w:r w:rsidRPr="00D27591">
        <w:rPr>
          <w:b/>
          <w:bCs/>
          <w:noProof/>
        </w:rPr>
        <w:t xml:space="preserve">ИЗПЪЛНИТЕЛЯ </w:t>
      </w:r>
    </w:p>
    <w:p w:rsidR="0090482A" w:rsidRDefault="0090482A" w:rsidP="007047B4">
      <w:pPr>
        <w:numPr>
          <w:ilvl w:val="0"/>
          <w:numId w:val="1"/>
        </w:numPr>
        <w:ind w:left="720" w:firstLine="0"/>
        <w:jc w:val="both"/>
        <w:rPr>
          <w:noProof/>
        </w:rPr>
      </w:pPr>
      <w:r>
        <w:rPr>
          <w:noProof/>
        </w:rPr>
        <w:t xml:space="preserve">Ценово предложение на </w:t>
      </w:r>
      <w:r w:rsidRPr="00D27591">
        <w:rPr>
          <w:b/>
          <w:bCs/>
          <w:noProof/>
        </w:rPr>
        <w:t xml:space="preserve">ИЗПЪЛНИТЕЛЯ </w:t>
      </w:r>
    </w:p>
    <w:p w:rsidR="0090482A" w:rsidRDefault="0090482A" w:rsidP="007047B4">
      <w:pPr>
        <w:numPr>
          <w:ilvl w:val="0"/>
          <w:numId w:val="1"/>
        </w:numPr>
        <w:ind w:left="720" w:firstLine="0"/>
        <w:jc w:val="both"/>
        <w:rPr>
          <w:noProof/>
        </w:rPr>
      </w:pPr>
      <w:r>
        <w:t xml:space="preserve">Количествено-стойностни сметки и анализ на единичните цени към ценовото предложение  на </w:t>
      </w:r>
      <w:r>
        <w:rPr>
          <w:b/>
          <w:bCs/>
          <w:noProof/>
        </w:rPr>
        <w:t>ИЗПЪЛНИТЕЛЯ</w:t>
      </w:r>
    </w:p>
    <w:p w:rsidR="0090482A" w:rsidRDefault="0090482A" w:rsidP="00B32259">
      <w:pPr>
        <w:spacing w:after="120" w:line="276" w:lineRule="auto"/>
        <w:ind w:firstLine="567"/>
        <w:jc w:val="both"/>
      </w:pPr>
    </w:p>
    <w:p w:rsidR="0090482A" w:rsidRDefault="0090482A" w:rsidP="00B32259">
      <w:pPr>
        <w:pStyle w:val="a5"/>
        <w:spacing w:after="120" w:line="276" w:lineRule="auto"/>
        <w:ind w:firstLine="567"/>
        <w:jc w:val="center"/>
        <w:outlineLvl w:val="0"/>
        <w:rPr>
          <w:rFonts w:ascii="Times New Roman" w:hAnsi="Times New Roman" w:cs="Times New Roman"/>
          <w:b/>
          <w:bCs/>
          <w:sz w:val="24"/>
          <w:szCs w:val="24"/>
        </w:rPr>
      </w:pPr>
      <w:r>
        <w:rPr>
          <w:rFonts w:ascii="Times New Roman" w:hAnsi="Times New Roman" w:cs="Times New Roman"/>
          <w:b/>
          <w:bCs/>
          <w:sz w:val="24"/>
          <w:szCs w:val="24"/>
        </w:rPr>
        <w:t>ІІІ. ПРАВА И ЗАДЪЛЖЕНИЯ НА ИЗПЪЛНИТЕЛЯ</w:t>
      </w:r>
    </w:p>
    <w:p w:rsidR="0090482A" w:rsidRDefault="0090482A" w:rsidP="00B32259">
      <w:pPr>
        <w:spacing w:after="120" w:line="276" w:lineRule="auto"/>
        <w:ind w:firstLine="567"/>
        <w:jc w:val="both"/>
        <w:rPr>
          <w:noProof/>
        </w:rPr>
      </w:pPr>
      <w:r>
        <w:rPr>
          <w:b/>
          <w:bCs/>
        </w:rPr>
        <w:t>Чл.3.Изпълнителят</w:t>
      </w:r>
      <w:r w:rsidR="00374AC1">
        <w:rPr>
          <w:b/>
          <w:bCs/>
        </w:rPr>
        <w:t xml:space="preserve"> </w:t>
      </w:r>
      <w:r>
        <w:t>по настоящия договор</w:t>
      </w:r>
      <w:r>
        <w:rPr>
          <w:noProof/>
        </w:rPr>
        <w:t xml:space="preserve">, приема и се задължава </w:t>
      </w:r>
      <w:r>
        <w:t>д</w:t>
      </w:r>
      <w:r>
        <w:rPr>
          <w:noProof/>
        </w:rPr>
        <w:t xml:space="preserve">а </w:t>
      </w:r>
      <w:r>
        <w:t>и</w:t>
      </w:r>
      <w:r>
        <w:rPr>
          <w:noProof/>
        </w:rPr>
        <w:t xml:space="preserve">зпълни всички Договорени и необходими КРР и СМР  </w:t>
      </w:r>
      <w:r>
        <w:t xml:space="preserve">със съответните количества, качество и вид на материалите съгласно Приложенията към ДОГОВОРА, в съответствие с одобрените представени от </w:t>
      </w:r>
      <w:r>
        <w:rPr>
          <w:b/>
          <w:bCs/>
        </w:rPr>
        <w:t>Възложителя</w:t>
      </w:r>
      <w:r>
        <w:t xml:space="preserve"> проекти до завършването на</w:t>
      </w:r>
      <w:r w:rsidR="00374AC1">
        <w:t xml:space="preserve"> </w:t>
      </w:r>
      <w:r>
        <w:t>О</w:t>
      </w:r>
      <w:r>
        <w:rPr>
          <w:noProof/>
        </w:rPr>
        <w:t xml:space="preserve">бекта </w:t>
      </w:r>
      <w:r>
        <w:t>ид</w:t>
      </w:r>
      <w:r>
        <w:rPr>
          <w:noProof/>
        </w:rPr>
        <w:t xml:space="preserve">а </w:t>
      </w:r>
      <w:r>
        <w:t>о</w:t>
      </w:r>
      <w:r>
        <w:rPr>
          <w:noProof/>
        </w:rPr>
        <w:t xml:space="preserve">тстрани </w:t>
      </w:r>
      <w:r>
        <w:t>в</w:t>
      </w:r>
      <w:r>
        <w:rPr>
          <w:noProof/>
        </w:rPr>
        <w:t xml:space="preserve">сички появили се </w:t>
      </w:r>
      <w:r>
        <w:t>Дефекти</w:t>
      </w:r>
      <w:r w:rsidR="00374AC1">
        <w:t xml:space="preserve"> </w:t>
      </w:r>
      <w:r>
        <w:t>в</w:t>
      </w:r>
      <w:r w:rsidR="00374AC1">
        <w:t xml:space="preserve"> </w:t>
      </w:r>
      <w:r>
        <w:t>н</w:t>
      </w:r>
      <w:r>
        <w:rPr>
          <w:noProof/>
        </w:rPr>
        <w:t xml:space="preserve">его, </w:t>
      </w:r>
      <w:r>
        <w:t>в</w:t>
      </w:r>
      <w:r>
        <w:rPr>
          <w:noProof/>
        </w:rPr>
        <w:t xml:space="preserve">ъв </w:t>
      </w:r>
      <w:r>
        <w:t>в</w:t>
      </w:r>
      <w:r>
        <w:rPr>
          <w:noProof/>
        </w:rPr>
        <w:t xml:space="preserve">сяко </w:t>
      </w:r>
      <w:r>
        <w:t>е</w:t>
      </w:r>
      <w:r>
        <w:rPr>
          <w:noProof/>
        </w:rPr>
        <w:t xml:space="preserve">дно </w:t>
      </w:r>
      <w:r>
        <w:t>о</w:t>
      </w:r>
      <w:r>
        <w:rPr>
          <w:noProof/>
        </w:rPr>
        <w:t xml:space="preserve">тношение, в </w:t>
      </w:r>
      <w:r>
        <w:t>с</w:t>
      </w:r>
      <w:r>
        <w:rPr>
          <w:noProof/>
        </w:rPr>
        <w:t xml:space="preserve">роковете </w:t>
      </w:r>
      <w:r>
        <w:t>и</w:t>
      </w:r>
      <w:r w:rsidR="00374AC1">
        <w:t xml:space="preserve"> </w:t>
      </w:r>
      <w:r>
        <w:t xml:space="preserve">по </w:t>
      </w:r>
      <w:r>
        <w:rPr>
          <w:noProof/>
        </w:rPr>
        <w:t xml:space="preserve">начин, с необходимата и дължима грижа и съгласно </w:t>
      </w:r>
      <w:r>
        <w:t>р</w:t>
      </w:r>
      <w:r>
        <w:rPr>
          <w:noProof/>
        </w:rPr>
        <w:t xml:space="preserve">азпоредбите </w:t>
      </w:r>
      <w:r>
        <w:t>н</w:t>
      </w:r>
      <w:r>
        <w:rPr>
          <w:noProof/>
        </w:rPr>
        <w:t>а настоящия ДОГОВОР, като гарантира, че има необходимите технически умения, знания, капацитет, техника и персонал (работна сила).</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Чл.4.(1)ИЗПЪЛНИТЕЛЯТ</w:t>
      </w:r>
      <w:r>
        <w:rPr>
          <w:rFonts w:ascii="Times New Roman" w:hAnsi="Times New Roman" w:cs="Times New Roman"/>
          <w:sz w:val="24"/>
          <w:szCs w:val="24"/>
        </w:rPr>
        <w:t xml:space="preserve"> е длъжен да извърши строителството съгласно издадените строителни книжа, да изпълнява предвиденото в техническата документация и изискванията на строителните, техническите и технологичните правила и нормативи за съответните дейности.</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(2) ИЗПЪЛНИТЕЛЯТ</w:t>
      </w:r>
      <w:r>
        <w:rPr>
          <w:rFonts w:ascii="Times New Roman" w:hAnsi="Times New Roman" w:cs="Times New Roman"/>
          <w:sz w:val="24"/>
          <w:szCs w:val="24"/>
        </w:rPr>
        <w:t xml:space="preserve"> е длъжен да влага в строителството висококачествени материали и строителни изделия, както и да извършва качествено КРР и СМР. </w:t>
      </w:r>
      <w:r>
        <w:rPr>
          <w:rFonts w:ascii="Times New Roman" w:hAnsi="Times New Roman" w:cs="Times New Roman"/>
          <w:b/>
          <w:bCs/>
          <w:sz w:val="24"/>
          <w:szCs w:val="24"/>
        </w:rPr>
        <w:t>Изпълнителят</w:t>
      </w:r>
      <w:r>
        <w:rPr>
          <w:rFonts w:ascii="Times New Roman" w:hAnsi="Times New Roman" w:cs="Times New Roman"/>
          <w:sz w:val="24"/>
          <w:szCs w:val="24"/>
        </w:rPr>
        <w:t xml:space="preserve"> се задължава да  използва само и единствено материалите, посочени като вид, марка и качество в офертата си неразделна част от договора.  Материалите се доставят със сертификат за съответствие и сертификат за произход. Замяна на оферирани материали става по изключение, когато по обективни причини това се налага. </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lastRenderedPageBreak/>
        <w:t>(3)</w:t>
      </w:r>
      <w:r>
        <w:rPr>
          <w:rFonts w:ascii="Times New Roman" w:hAnsi="Times New Roman" w:cs="Times New Roman"/>
          <w:sz w:val="24"/>
          <w:szCs w:val="24"/>
        </w:rPr>
        <w:t xml:space="preserve"> Разходите за консумация на електроенергия, вода и други консумативи, необходими за изграждане на обекта, са за сметка на </w:t>
      </w:r>
      <w:r>
        <w:rPr>
          <w:rFonts w:ascii="Times New Roman" w:hAnsi="Times New Roman" w:cs="Times New Roman"/>
          <w:b/>
          <w:bCs/>
          <w:sz w:val="24"/>
          <w:szCs w:val="24"/>
        </w:rPr>
        <w:t>ИЗПЪЛНИТЕЛЯ.</w:t>
      </w:r>
    </w:p>
    <w:p w:rsidR="0090482A" w:rsidRDefault="0090482A" w:rsidP="00B32259">
      <w:pPr>
        <w:spacing w:after="120" w:line="276" w:lineRule="auto"/>
        <w:ind w:right="-108" w:firstLine="567"/>
        <w:jc w:val="both"/>
      </w:pPr>
      <w:r>
        <w:rPr>
          <w:b/>
          <w:bCs/>
        </w:rPr>
        <w:t>(4.)Изпълнителят</w:t>
      </w:r>
      <w:r>
        <w:t xml:space="preserve"> е  длъжен да извършва за своя сметка през цялото време за строителство следните дейности и разходи:</w:t>
      </w:r>
    </w:p>
    <w:p w:rsidR="0090482A" w:rsidRDefault="0090482A" w:rsidP="00B32259">
      <w:pPr>
        <w:numPr>
          <w:ilvl w:val="0"/>
          <w:numId w:val="2"/>
        </w:numPr>
        <w:spacing w:line="276" w:lineRule="auto"/>
        <w:ind w:left="357" w:right="-108" w:firstLine="567"/>
      </w:pPr>
      <w:r>
        <w:t xml:space="preserve"> Обезопасяване на строителната площадка;</w:t>
      </w:r>
    </w:p>
    <w:p w:rsidR="0090482A" w:rsidRDefault="0090482A" w:rsidP="00B32259">
      <w:pPr>
        <w:widowControl w:val="0"/>
        <w:numPr>
          <w:ilvl w:val="0"/>
          <w:numId w:val="2"/>
        </w:numPr>
        <w:autoSpaceDE w:val="0"/>
        <w:autoSpaceDN w:val="0"/>
        <w:adjustRightInd w:val="0"/>
        <w:spacing w:line="276" w:lineRule="auto"/>
        <w:ind w:left="357" w:firstLine="567"/>
        <w:jc w:val="both"/>
      </w:pPr>
      <w:r>
        <w:rPr>
          <w:spacing w:val="-1"/>
        </w:rPr>
        <w:t>Осигуряване на сигнализация на движението в района на обекта, за да се осигурят нормални условия за движение на превозните средства чрез отбивни пътища или пропускане на движението по съществуващия път.</w:t>
      </w:r>
    </w:p>
    <w:p w:rsidR="0090482A" w:rsidRDefault="0090482A" w:rsidP="00B32259">
      <w:pPr>
        <w:widowControl w:val="0"/>
        <w:numPr>
          <w:ilvl w:val="0"/>
          <w:numId w:val="2"/>
        </w:numPr>
        <w:autoSpaceDE w:val="0"/>
        <w:autoSpaceDN w:val="0"/>
        <w:adjustRightInd w:val="0"/>
        <w:spacing w:line="276" w:lineRule="auto"/>
        <w:ind w:left="357" w:firstLine="567"/>
        <w:jc w:val="both"/>
      </w:pPr>
      <w:r>
        <w:t>Създаване на временната организация на движението по време на строителството съгласно изискванията на Наредба № 16 от 23.07.2001г. за временна организация на движението при извършване на строителството и ремонт на пътищата и улиците (</w:t>
      </w:r>
      <w:proofErr w:type="spellStart"/>
      <w:r>
        <w:t>обн</w:t>
      </w:r>
      <w:proofErr w:type="spellEnd"/>
      <w:r>
        <w:t>. ДВ бр. 72 от 2001г.)</w:t>
      </w:r>
    </w:p>
    <w:p w:rsidR="0090482A" w:rsidRDefault="0090482A" w:rsidP="00B32259">
      <w:pPr>
        <w:numPr>
          <w:ilvl w:val="0"/>
          <w:numId w:val="2"/>
        </w:numPr>
        <w:spacing w:line="276" w:lineRule="auto"/>
        <w:ind w:left="357" w:right="-108" w:firstLine="567"/>
      </w:pPr>
      <w:r>
        <w:t xml:space="preserve">Изграждане на временно ел. захранване със съответните </w:t>
      </w:r>
      <w:proofErr w:type="spellStart"/>
      <w:r>
        <w:t>подтабла</w:t>
      </w:r>
      <w:proofErr w:type="spellEnd"/>
      <w:r w:rsidR="00374AC1">
        <w:t xml:space="preserve"> </w:t>
      </w:r>
      <w:r>
        <w:t>и изграждане на временно осветление на площадката;</w:t>
      </w:r>
    </w:p>
    <w:p w:rsidR="0090482A" w:rsidRDefault="0090482A" w:rsidP="00B32259">
      <w:pPr>
        <w:numPr>
          <w:ilvl w:val="0"/>
          <w:numId w:val="2"/>
        </w:numPr>
        <w:spacing w:line="276" w:lineRule="auto"/>
        <w:ind w:left="357" w:right="-108" w:firstLine="567"/>
      </w:pPr>
      <w:r>
        <w:t>Поддържане на охрана на обекта;</w:t>
      </w:r>
    </w:p>
    <w:p w:rsidR="0090482A" w:rsidRDefault="0090482A" w:rsidP="00B32259">
      <w:pPr>
        <w:numPr>
          <w:ilvl w:val="0"/>
          <w:numId w:val="2"/>
        </w:numPr>
        <w:spacing w:line="276" w:lineRule="auto"/>
        <w:ind w:left="357" w:right="-108" w:firstLine="567"/>
      </w:pPr>
      <w:r>
        <w:t>Поддържане и заплащане на временното захранване с ел.енергия и вода;</w:t>
      </w:r>
    </w:p>
    <w:p w:rsidR="0090482A" w:rsidRDefault="0090482A" w:rsidP="00B32259">
      <w:pPr>
        <w:numPr>
          <w:ilvl w:val="0"/>
          <w:numId w:val="2"/>
        </w:numPr>
        <w:spacing w:line="276" w:lineRule="auto"/>
        <w:ind w:left="357" w:right="-108" w:firstLine="567"/>
      </w:pPr>
      <w:r>
        <w:t>Временни санитарни помещения и почистване;</w:t>
      </w:r>
    </w:p>
    <w:p w:rsidR="0090482A" w:rsidRDefault="0090482A" w:rsidP="00B32259">
      <w:pPr>
        <w:numPr>
          <w:ilvl w:val="0"/>
          <w:numId w:val="2"/>
        </w:numPr>
        <w:spacing w:line="276" w:lineRule="auto"/>
        <w:ind w:left="357" w:right="-108" w:firstLine="567"/>
      </w:pPr>
      <w:r>
        <w:t xml:space="preserve">Сметосъбиране и </w:t>
      </w:r>
      <w:proofErr w:type="spellStart"/>
      <w:r>
        <w:t>сметоизвозване</w:t>
      </w:r>
      <w:proofErr w:type="spellEnd"/>
      <w:r>
        <w:t xml:space="preserve"> до депо за отпадъци.</w:t>
      </w:r>
    </w:p>
    <w:p w:rsidR="0090482A" w:rsidRDefault="0090482A" w:rsidP="00B32259">
      <w:pPr>
        <w:spacing w:after="120" w:line="276" w:lineRule="auto"/>
        <w:ind w:right="-108" w:firstLine="567"/>
        <w:jc w:val="both"/>
        <w:rPr>
          <w:b/>
          <w:bCs/>
        </w:rPr>
      </w:pPr>
      <w:r>
        <w:rPr>
          <w:b/>
          <w:bCs/>
        </w:rPr>
        <w:t>(5.)Изпълнителят</w:t>
      </w:r>
      <w:r>
        <w:t xml:space="preserve"> се задължава да спазва изискванията за изпълнение на мерките за информация и публичност при изпълнение на проекти, финансирани по Финансов механизъм на Европейско Икономическо Пространство 2009 – 2014”, посочени в Наръчника за комуникация и дизайн и Инструкцията за визуализация и публичност на Програмния Оператор на ПрограмаБГ08 “Културно наследство и съвременни изкуства”</w:t>
      </w:r>
    </w:p>
    <w:p w:rsidR="0090482A" w:rsidRDefault="0090482A" w:rsidP="00B32259">
      <w:pPr>
        <w:spacing w:after="120" w:line="276" w:lineRule="auto"/>
        <w:ind w:right="-108" w:firstLine="567"/>
        <w:jc w:val="both"/>
        <w:rPr>
          <w:b/>
          <w:bCs/>
        </w:rPr>
      </w:pPr>
      <w:r>
        <w:rPr>
          <w:b/>
          <w:bCs/>
        </w:rPr>
        <w:t>(6.) Изпълнителят</w:t>
      </w:r>
      <w:r>
        <w:t xml:space="preserve"> е длъжен да предприеме всички необходими мерки за популяризиране на факта, че Финансов механизъм на Европейско Икономическо Пространство /ФМ на ЕИП/ 2009 – 2014 е финансирал проекта. Такива мерки трябва са съобразени със съответните правила за информиране и публичност. В този смисъл</w:t>
      </w:r>
      <w:r>
        <w:rPr>
          <w:b/>
          <w:bCs/>
        </w:rPr>
        <w:t xml:space="preserve"> Изпълнителят</w:t>
      </w:r>
      <w:r>
        <w:t xml:space="preserve"> е длъжен да посочва финансовия принос на ФМ на ЕИП 2009 – 2014  в  каквито и да са документи, свързани с изпълнението на проекта, и при всички контакти с медиите.  Той трябва да помества логото на Програма БГ08 “Културно наследство и съвременни изкуства”на</w:t>
      </w:r>
      <w:r w:rsidR="00374AC1">
        <w:t xml:space="preserve"> </w:t>
      </w:r>
      <w:r>
        <w:t xml:space="preserve">всякъде, където е уместно. Всяка публикация, в каквато и да било форма, включително Интернет, трябва да съдържа името на проекта, логото на ФМ на ЕИП 2009 – 2014  и наименованието на финансиращата мярка и програма, както и да съдържа следното изявление „Този документ е създаден  с финансовата подкрепа на програма БГ08 “Културно наследство и съвременни изкуства” по Финансов механизъм на Европейско Икономическо Пространство. Цялата отговорност за съдържанието на публикацията се носи от ………………………..( име на изпълнителя) и при никакви обстоятелства не може да се счита, че тази публикация отразява официално становище </w:t>
      </w:r>
      <w:r w:rsidR="00374AC1">
        <w:t xml:space="preserve">на </w:t>
      </w:r>
      <w:r>
        <w:t>Финансов механизъм на Европейско Икономическо Пространство и Програмния оператор на ПрограмаБГ08 “Културно наследство и съвременни изкуства”</w:t>
      </w:r>
      <w:r>
        <w:rPr>
          <w:b/>
          <w:bCs/>
        </w:rPr>
        <w:t>.</w:t>
      </w:r>
      <w:r>
        <w:t xml:space="preserve"> Всяка информация, представена от Изпълнителя на конференция или семинар трябва да конкретизира, че проектът е получил финансиране ФМ на ЕИП 2009 – 2014. </w:t>
      </w:r>
    </w:p>
    <w:p w:rsidR="0090482A" w:rsidRDefault="0090482A" w:rsidP="00B32259">
      <w:pPr>
        <w:spacing w:after="120" w:line="276" w:lineRule="auto"/>
        <w:ind w:right="-108" w:firstLine="567"/>
        <w:jc w:val="both"/>
      </w:pPr>
      <w:r>
        <w:rPr>
          <w:b/>
          <w:bCs/>
        </w:rPr>
        <w:t>(7.)</w:t>
      </w:r>
      <w:r>
        <w:t xml:space="preserve"> При проверка на място от страна на </w:t>
      </w:r>
      <w:r>
        <w:rPr>
          <w:b/>
          <w:bCs/>
        </w:rPr>
        <w:t>Възложителя</w:t>
      </w:r>
      <w:r>
        <w:t xml:space="preserve">, Програмния оператор на  програма БГ08 “Културно наследство и съвременни изкуства”, ФМ на ЕИП, Сертифициращия орган, </w:t>
      </w:r>
      <w:proofErr w:type="spellStart"/>
      <w:r>
        <w:t>одитиращи</w:t>
      </w:r>
      <w:proofErr w:type="spellEnd"/>
      <w:r>
        <w:t xml:space="preserve"> органи от Р. България и страните донори  </w:t>
      </w:r>
      <w:r>
        <w:rPr>
          <w:b/>
          <w:bCs/>
        </w:rPr>
        <w:t>Изпълнителят</w:t>
      </w:r>
      <w:r>
        <w:t xml:space="preserve"> се задължава да осигури присъствие на негов представител, както и да осигури достъп до обекта, помещения, преглед на документи, свързани с изпълнение на възложените дейности.</w:t>
      </w:r>
    </w:p>
    <w:p w:rsidR="0090482A" w:rsidRDefault="0090482A" w:rsidP="00B32259">
      <w:pPr>
        <w:spacing w:after="120" w:line="276" w:lineRule="auto"/>
        <w:ind w:right="-108" w:firstLine="567"/>
        <w:jc w:val="both"/>
      </w:pPr>
      <w:r>
        <w:rPr>
          <w:b/>
          <w:bCs/>
        </w:rPr>
        <w:t>(8.)Изпълнителят</w:t>
      </w:r>
      <w:r>
        <w:t xml:space="preserve"> се задължава да изпълнява всички мерки и препоръки, съдържащи се в докладите от проверки на място, извършени от </w:t>
      </w:r>
      <w:r>
        <w:rPr>
          <w:b/>
          <w:bCs/>
        </w:rPr>
        <w:t>Възложителя</w:t>
      </w:r>
      <w:r>
        <w:t xml:space="preserve">, Програмния оператор на  програма БГ08 “Културно наследство и съвременни изкуства”, ФМ на ЕИП, Сертифициращия орган, </w:t>
      </w:r>
      <w:proofErr w:type="spellStart"/>
      <w:r>
        <w:t>одитиращи</w:t>
      </w:r>
      <w:proofErr w:type="spellEnd"/>
      <w:r>
        <w:t xml:space="preserve"> органи от Р. България и страните донори.</w:t>
      </w:r>
    </w:p>
    <w:p w:rsidR="0090482A" w:rsidRDefault="0090482A" w:rsidP="00B32259">
      <w:pPr>
        <w:spacing w:after="120" w:line="276" w:lineRule="auto"/>
        <w:ind w:right="-108" w:firstLine="540"/>
        <w:jc w:val="both"/>
      </w:pPr>
      <w:r>
        <w:rPr>
          <w:b/>
          <w:bCs/>
        </w:rPr>
        <w:t xml:space="preserve">(9.) </w:t>
      </w:r>
      <w:r w:rsidRPr="004C13B3">
        <w:rPr>
          <w:b/>
          <w:bCs/>
        </w:rPr>
        <w:t>Изпълнителят</w:t>
      </w:r>
      <w:r>
        <w:t xml:space="preserve"> е длъжен да запази поверителността на всички представени му като поверителни документи, информация или други материали за срок </w:t>
      </w:r>
      <w:r w:rsidRPr="00A9530C">
        <w:t>не по-малък от 5 години след финалното плащане.</w:t>
      </w:r>
    </w:p>
    <w:p w:rsidR="0090482A" w:rsidRDefault="0090482A" w:rsidP="007047B4">
      <w:pPr>
        <w:pStyle w:val="Default"/>
        <w:spacing w:line="276" w:lineRule="auto"/>
        <w:ind w:firstLine="540"/>
        <w:jc w:val="both"/>
      </w:pPr>
      <w:r>
        <w:rPr>
          <w:b/>
          <w:bCs/>
        </w:rPr>
        <w:t>(10.) Изпълнителят</w:t>
      </w:r>
      <w:r>
        <w:t xml:space="preserve"> предоставя на </w:t>
      </w:r>
      <w:r>
        <w:rPr>
          <w:b/>
          <w:bCs/>
        </w:rPr>
        <w:t>Възложителя</w:t>
      </w:r>
      <w:r>
        <w:t xml:space="preserve">, Програмния оператор на  програма БГ08 “Културно наследство и съвременни изкуства”, на ФМ на ЕИП или на оторизирани представители на ФМ на ЕИП, на оторизираните национални власти и </w:t>
      </w:r>
      <w:proofErr w:type="spellStart"/>
      <w:r>
        <w:t>одитиращи</w:t>
      </w:r>
      <w:proofErr w:type="spellEnd"/>
      <w:r>
        <w:t xml:space="preserve"> органи на страните донори правото да ползват свободно всички документи, свързани с изпълнението на предмета на договора, независимо в каква форма </w:t>
      </w:r>
      <w:proofErr w:type="spellStart"/>
      <w:r>
        <w:t>съществуат</w:t>
      </w:r>
      <w:proofErr w:type="spellEnd"/>
      <w:r>
        <w:t xml:space="preserve"> те, при условие, че с това не се нарушават съществуващи права на интелектуална и индустриална собственост.</w:t>
      </w:r>
      <w:r w:rsidR="00374AC1">
        <w:t xml:space="preserve"> </w:t>
      </w:r>
      <w:r>
        <w:t>Изпълнителят е длъжен д</w:t>
      </w:r>
      <w:r w:rsidRPr="005E556F">
        <w:t xml:space="preserve">а оказва съдействие на Програмния оператор, националните и европейските съдебни, </w:t>
      </w:r>
      <w:proofErr w:type="spellStart"/>
      <w:r w:rsidRPr="005E556F">
        <w:t>одитни</w:t>
      </w:r>
      <w:proofErr w:type="spellEnd"/>
      <w:r w:rsidRPr="005E556F">
        <w:t xml:space="preserve"> и контролни органи, включително на Българския съвет за координация в борбата с правонарушенията, засягащи финансовите интереси на Европейските общности (AFCOS), на Европейската комисия, както и на Европейската служба за борба с измамите (OLAF) и външни </w:t>
      </w:r>
      <w:proofErr w:type="spellStart"/>
      <w:r w:rsidRPr="005E556F">
        <w:t>одитори</w:t>
      </w:r>
      <w:proofErr w:type="spellEnd"/>
      <w:r w:rsidRPr="005E556F">
        <w:t xml:space="preserve">, извършващи проверки, за изпълнение на техните правомощия, произтичащи от </w:t>
      </w:r>
      <w:proofErr w:type="spellStart"/>
      <w:r w:rsidRPr="005E556F">
        <w:t>общностното</w:t>
      </w:r>
      <w:proofErr w:type="spellEnd"/>
      <w:r w:rsidRPr="005E556F">
        <w:t xml:space="preserve"> и националното законодателство за извършване на проверки, инспекции, одит и др.;</w:t>
      </w:r>
    </w:p>
    <w:p w:rsidR="0090482A" w:rsidRPr="00BA7C71" w:rsidRDefault="0090482A" w:rsidP="007047B4">
      <w:pPr>
        <w:pStyle w:val="Default"/>
        <w:spacing w:line="276" w:lineRule="auto"/>
        <w:ind w:firstLine="540"/>
        <w:jc w:val="both"/>
      </w:pPr>
      <w:r>
        <w:rPr>
          <w:b/>
          <w:bCs/>
        </w:rPr>
        <w:t>(11.)Изпълнителя</w:t>
      </w:r>
      <w:r>
        <w:t>т се задължава да следи и докладва за нередности при изпълнение на договора, като докладването да извърши</w:t>
      </w:r>
      <w:r w:rsidR="00374AC1">
        <w:t xml:space="preserve"> </w:t>
      </w:r>
      <w:r w:rsidRPr="005E556F">
        <w:rPr>
          <w:rStyle w:val="FontStyle50"/>
        </w:rPr>
        <w:t xml:space="preserve">в срок от пет работни дни от </w:t>
      </w:r>
      <w:r w:rsidRPr="005E556F">
        <w:t>разкриване на нередността</w:t>
      </w:r>
      <w:r>
        <w:t xml:space="preserve">. В случай на установена нередност, </w:t>
      </w:r>
      <w:r>
        <w:rPr>
          <w:b/>
          <w:bCs/>
        </w:rPr>
        <w:t>Изпълнителят</w:t>
      </w:r>
      <w:r>
        <w:t xml:space="preserve"> е длъжен да възстанови на </w:t>
      </w:r>
      <w:r>
        <w:rPr>
          <w:b/>
          <w:bCs/>
        </w:rPr>
        <w:t>Възложителя</w:t>
      </w:r>
      <w:r>
        <w:t xml:space="preserve"> всички неправомерно изплатени суми, заедно с дължимите лихви по банкова сметка посочена от </w:t>
      </w:r>
      <w:r>
        <w:rPr>
          <w:b/>
          <w:bCs/>
        </w:rPr>
        <w:t>Възложителя.</w:t>
      </w:r>
    </w:p>
    <w:p w:rsidR="0090482A" w:rsidRDefault="0090482A" w:rsidP="00B32259">
      <w:pPr>
        <w:spacing w:after="120" w:line="276" w:lineRule="auto"/>
        <w:ind w:right="-108" w:firstLine="567"/>
        <w:jc w:val="both"/>
      </w:pPr>
      <w:r>
        <w:rPr>
          <w:b/>
          <w:bCs/>
        </w:rPr>
        <w:t>(12.)Изпълнителя</w:t>
      </w:r>
      <w:r>
        <w:t xml:space="preserve">т се задължава </w:t>
      </w:r>
      <w:r w:rsidR="00374AC1">
        <w:t xml:space="preserve">да </w:t>
      </w:r>
      <w:r>
        <w:t xml:space="preserve">предприеме всички необходими мерки за избягване на конфликт на интереси, както и да уведоми незабавно </w:t>
      </w:r>
      <w:r>
        <w:rPr>
          <w:b/>
          <w:bCs/>
        </w:rPr>
        <w:t>Възложителя</w:t>
      </w:r>
      <w:r>
        <w:t xml:space="preserve"> относно наличието на обстоятелства, които могат да предизвикат или може да предизвикат подобен конфликт </w:t>
      </w:r>
    </w:p>
    <w:p w:rsidR="0090482A" w:rsidRDefault="0090482A" w:rsidP="00B32259">
      <w:pPr>
        <w:spacing w:after="120" w:line="276" w:lineRule="auto"/>
        <w:ind w:right="-108" w:firstLine="540"/>
        <w:jc w:val="both"/>
      </w:pPr>
      <w:r>
        <w:rPr>
          <w:b/>
          <w:bCs/>
        </w:rPr>
        <w:t>(13.) Изпълнителят</w:t>
      </w:r>
      <w:r>
        <w:t xml:space="preserve"> е </w:t>
      </w:r>
      <w:r w:rsidRPr="00A9530C">
        <w:t>длъжен да съхранява всички документи по изпълнението на настоящият договор, за срок не по-малък от 5 години след финалното плащане</w:t>
      </w:r>
      <w:r>
        <w:t>.</w:t>
      </w:r>
    </w:p>
    <w:p w:rsidR="0090482A" w:rsidRDefault="0090482A" w:rsidP="00B32259">
      <w:pPr>
        <w:spacing w:after="120" w:line="276" w:lineRule="auto"/>
        <w:ind w:right="-108" w:firstLine="567"/>
        <w:jc w:val="both"/>
      </w:pPr>
      <w:r>
        <w:rPr>
          <w:b/>
          <w:bCs/>
        </w:rPr>
        <w:t>(14.)</w:t>
      </w:r>
      <w:r>
        <w:t xml:space="preserve"> При отчитането на КРР и СМР  </w:t>
      </w:r>
      <w:r>
        <w:rPr>
          <w:b/>
          <w:bCs/>
        </w:rPr>
        <w:t>Изпълнителя</w:t>
      </w:r>
      <w:r>
        <w:t xml:space="preserve"> е длъжен да представи необходимите и изискуеми съгласно нормативните актове, документи.</w:t>
      </w:r>
    </w:p>
    <w:p w:rsidR="0090482A" w:rsidRDefault="0090482A" w:rsidP="00B32259">
      <w:pPr>
        <w:spacing w:after="120" w:line="276" w:lineRule="auto"/>
        <w:ind w:right="-108" w:firstLine="567"/>
        <w:jc w:val="both"/>
      </w:pPr>
      <w:r>
        <w:rPr>
          <w:b/>
          <w:bCs/>
        </w:rPr>
        <w:t xml:space="preserve">(15.) </w:t>
      </w:r>
      <w:r>
        <w:t xml:space="preserve">Предаването и приемането на извършените строително-ремонтни работи </w:t>
      </w:r>
      <w:r w:rsidR="00E14DED">
        <w:t xml:space="preserve">и КРР </w:t>
      </w:r>
      <w:r>
        <w:t xml:space="preserve">- предмет на договора ще се удостоверява с протокол за установяване на действително извършени работи /Акт </w:t>
      </w:r>
      <w:proofErr w:type="spellStart"/>
      <w:r>
        <w:t>обр</w:t>
      </w:r>
      <w:proofErr w:type="spellEnd"/>
      <w:r>
        <w:t xml:space="preserve">. 19/, подписан от представители на страните по Договора или от конкретно определените </w:t>
      </w:r>
      <w:r w:rsidR="00E14DED">
        <w:t xml:space="preserve">по изпълнението на </w:t>
      </w:r>
      <w:r>
        <w:t xml:space="preserve"> договора правоспособни лица. Протоколите се </w:t>
      </w:r>
      <w:r w:rsidR="00E14DED">
        <w:t>комплектуват</w:t>
      </w:r>
      <w:r w:rsidR="00374AC1">
        <w:t xml:space="preserve"> </w:t>
      </w:r>
      <w:r>
        <w:t>с документи, като сертификати за качество на вложените материали, протоколи съставени по реда Наредба № 3 за съставяне на актове и протоколи по време на строителството, декларации за съответствие на вложените материали със съществените изисквания към строителните продукти или други по преценка на строителния надзор.</w:t>
      </w:r>
    </w:p>
    <w:p w:rsidR="0090482A" w:rsidRDefault="0090482A" w:rsidP="00B32259">
      <w:pPr>
        <w:spacing w:after="120" w:line="276" w:lineRule="auto"/>
        <w:ind w:right="-108" w:firstLine="567"/>
        <w:jc w:val="both"/>
      </w:pPr>
      <w:r>
        <w:t>(</w:t>
      </w:r>
      <w:r>
        <w:rPr>
          <w:b/>
          <w:bCs/>
        </w:rPr>
        <w:t>16</w:t>
      </w:r>
      <w:r>
        <w:t>)ИЗПЪЛНИТЕЛЯТ е длъжен да спазва изискванията за защита на личните данни съобразно разпоредбите на приложимото национално законодателство</w:t>
      </w:r>
    </w:p>
    <w:p w:rsidR="0090482A" w:rsidRDefault="0090482A" w:rsidP="00B32259">
      <w:pPr>
        <w:spacing w:after="120" w:line="276" w:lineRule="auto"/>
        <w:ind w:right="-108" w:firstLine="540"/>
        <w:jc w:val="both"/>
        <w:rPr>
          <w:b/>
          <w:bCs/>
        </w:rPr>
      </w:pPr>
      <w:r>
        <w:t>(</w:t>
      </w:r>
      <w:r>
        <w:rPr>
          <w:b/>
          <w:bCs/>
        </w:rPr>
        <w:t>17</w:t>
      </w:r>
      <w:r>
        <w:t xml:space="preserve">) ИЗПЪЛНИТЕЛЯТ  няма право да сменя лицата, посочени в офертата му като експерти без предварително писмено съгласие на </w:t>
      </w:r>
      <w:r>
        <w:rPr>
          <w:b/>
          <w:bCs/>
        </w:rPr>
        <w:t>Възложителя.</w:t>
      </w:r>
    </w:p>
    <w:p w:rsidR="0090482A" w:rsidRDefault="0090482A" w:rsidP="00B32259">
      <w:pPr>
        <w:pStyle w:val="a3"/>
        <w:ind w:left="540"/>
        <w:jc w:val="both"/>
      </w:pPr>
      <w:r>
        <w:t>(</w:t>
      </w:r>
      <w:r>
        <w:rPr>
          <w:b/>
          <w:bCs/>
        </w:rPr>
        <w:t>18</w:t>
      </w:r>
      <w:r>
        <w:t>) ИЗПЪЛНИТЕЛЯТ може да предложи смяна на експерт в следните случаи:</w:t>
      </w:r>
    </w:p>
    <w:p w:rsidR="0090482A" w:rsidRDefault="0090482A" w:rsidP="00B32259">
      <w:pPr>
        <w:pStyle w:val="a3"/>
        <w:widowControl w:val="0"/>
        <w:numPr>
          <w:ilvl w:val="0"/>
          <w:numId w:val="3"/>
        </w:numPr>
        <w:tabs>
          <w:tab w:val="left" w:pos="1140"/>
        </w:tabs>
        <w:spacing w:after="0"/>
        <w:ind w:left="0" w:firstLine="709"/>
        <w:jc w:val="both"/>
      </w:pPr>
      <w:r>
        <w:t>при смърт на експерт;</w:t>
      </w:r>
    </w:p>
    <w:p w:rsidR="0090482A" w:rsidRDefault="0090482A" w:rsidP="00B32259">
      <w:pPr>
        <w:pStyle w:val="a3"/>
        <w:widowControl w:val="0"/>
        <w:numPr>
          <w:ilvl w:val="0"/>
          <w:numId w:val="3"/>
        </w:numPr>
        <w:tabs>
          <w:tab w:val="left" w:pos="1134"/>
        </w:tabs>
        <w:spacing w:after="0"/>
        <w:ind w:left="0" w:firstLine="709"/>
        <w:jc w:val="both"/>
      </w:pPr>
      <w:r>
        <w:t xml:space="preserve">при невъзможност на експерт да изпълнява възложената му работа  повече от 1 (един) месец; </w:t>
      </w:r>
    </w:p>
    <w:p w:rsidR="0090482A" w:rsidRDefault="0090482A" w:rsidP="00B32259">
      <w:pPr>
        <w:pStyle w:val="a3"/>
        <w:widowControl w:val="0"/>
        <w:numPr>
          <w:ilvl w:val="0"/>
          <w:numId w:val="3"/>
        </w:numPr>
        <w:tabs>
          <w:tab w:val="left" w:pos="1134"/>
        </w:tabs>
        <w:spacing w:after="0"/>
        <w:ind w:left="0" w:firstLine="709"/>
        <w:jc w:val="both"/>
      </w:pPr>
      <w:r>
        <w:t>при  лишаване на експерт от правото да упражнява определена професия или дейност, пряко свързана с дейността му в изпълнението на настоящия договор;</w:t>
      </w:r>
    </w:p>
    <w:p w:rsidR="0090482A" w:rsidRDefault="0090482A" w:rsidP="00B32259">
      <w:pPr>
        <w:pStyle w:val="a3"/>
        <w:widowControl w:val="0"/>
        <w:numPr>
          <w:ilvl w:val="0"/>
          <w:numId w:val="3"/>
        </w:numPr>
        <w:tabs>
          <w:tab w:val="left" w:pos="1134"/>
        </w:tabs>
        <w:spacing w:after="0"/>
        <w:ind w:left="57" w:firstLine="686"/>
        <w:jc w:val="both"/>
      </w:pPr>
      <w:r>
        <w:t>при осъждане на експерт на лишаване от свобода за умишлено престъпление от общ характер;</w:t>
      </w:r>
    </w:p>
    <w:p w:rsidR="0090482A" w:rsidRDefault="0090482A" w:rsidP="00B32259">
      <w:pPr>
        <w:pStyle w:val="a3"/>
        <w:widowControl w:val="0"/>
        <w:numPr>
          <w:ilvl w:val="0"/>
          <w:numId w:val="3"/>
        </w:numPr>
        <w:tabs>
          <w:tab w:val="left" w:pos="1134"/>
        </w:tabs>
        <w:spacing w:after="0"/>
        <w:ind w:left="57" w:firstLine="686"/>
        <w:jc w:val="both"/>
      </w:pPr>
      <w:r>
        <w:t>при необходимост от замяна на експерт поради причини, които не зависят от Изпълнителя.</w:t>
      </w:r>
    </w:p>
    <w:p w:rsidR="0090482A" w:rsidRDefault="0090482A" w:rsidP="00B32259">
      <w:pPr>
        <w:pStyle w:val="a3"/>
        <w:ind w:left="57" w:firstLine="686"/>
        <w:jc w:val="both"/>
      </w:pPr>
      <w:r>
        <w:t>(</w:t>
      </w:r>
      <w:r>
        <w:rPr>
          <w:b/>
          <w:bCs/>
        </w:rPr>
        <w:t>19</w:t>
      </w:r>
      <w:r>
        <w:t xml:space="preserve">) При възникнала необходимост от промяна на експертите, ИЗПЪЛНИТЕЛЯТ уведомява </w:t>
      </w:r>
      <w:r>
        <w:rPr>
          <w:b/>
          <w:bCs/>
        </w:rPr>
        <w:t xml:space="preserve">Възложителя </w:t>
      </w:r>
      <w:r>
        <w:t xml:space="preserve">в писмен вид, като мотивира предложението си за смяна на експерт и прилага доказателства за наличието на някое от описаните основания. С уведомлението Изпълнителят предлага експерт, който да замени досегашния експерт, като посочва квалификацията и професионалния му опит и прилага доказателства за това. Новият експерт трябва да притежава квалификация, умения и опит,  еквивалентни на тези или по-високи от тези на заменения експерт. </w:t>
      </w:r>
    </w:p>
    <w:p w:rsidR="0090482A" w:rsidRDefault="0090482A" w:rsidP="00B32259">
      <w:pPr>
        <w:pStyle w:val="a3"/>
        <w:widowControl w:val="0"/>
        <w:tabs>
          <w:tab w:val="left" w:pos="1134"/>
        </w:tabs>
        <w:spacing w:after="0"/>
        <w:ind w:left="57" w:firstLine="483"/>
        <w:jc w:val="both"/>
      </w:pPr>
      <w:r>
        <w:t>(</w:t>
      </w:r>
      <w:r>
        <w:rPr>
          <w:b/>
          <w:bCs/>
        </w:rPr>
        <w:t>20</w:t>
      </w:r>
      <w:r>
        <w:t xml:space="preserve">) Възложителят може да приеме замяната или мотивирано да откаже предложения експерт. При отказ от страна на Възложителя да приеме предложения експерт, Изпълнителят предлага друг експерт, отговарящ на изискванията на Възложителя с ново уведомление, което съдържа описаната по–горе информация и доказателства. </w:t>
      </w:r>
    </w:p>
    <w:p w:rsidR="0090482A" w:rsidRDefault="0090482A" w:rsidP="00B32259">
      <w:pPr>
        <w:pStyle w:val="a3"/>
        <w:widowControl w:val="0"/>
        <w:tabs>
          <w:tab w:val="left" w:pos="1134"/>
        </w:tabs>
        <w:spacing w:after="0"/>
        <w:ind w:left="57" w:firstLine="483"/>
        <w:jc w:val="both"/>
      </w:pPr>
      <w:r>
        <w:t>(</w:t>
      </w:r>
      <w:r>
        <w:rPr>
          <w:b/>
          <w:bCs/>
        </w:rPr>
        <w:t>21</w:t>
      </w:r>
      <w:r>
        <w:t>) Допълнителните разходи, възникнали в резултат от смяната на експерт/ти, са за сметка на Изпълнителя.</w:t>
      </w:r>
    </w:p>
    <w:p w:rsidR="0090482A" w:rsidRDefault="0090482A" w:rsidP="00B32259">
      <w:pPr>
        <w:spacing w:after="120" w:line="276" w:lineRule="auto"/>
        <w:ind w:right="-108" w:firstLine="567"/>
        <w:jc w:val="both"/>
      </w:pPr>
    </w:p>
    <w:p w:rsidR="0090482A" w:rsidRDefault="0090482A" w:rsidP="00B32259">
      <w:pPr>
        <w:tabs>
          <w:tab w:val="left" w:pos="773"/>
        </w:tabs>
        <w:spacing w:after="120" w:line="276" w:lineRule="auto"/>
        <w:ind w:right="4" w:firstLine="567"/>
        <w:jc w:val="both"/>
        <w:rPr>
          <w:b/>
          <w:bCs/>
        </w:rPr>
      </w:pPr>
      <w:r>
        <w:rPr>
          <w:b/>
          <w:bCs/>
        </w:rPr>
        <w:t xml:space="preserve">Чл. 5. (1.) </w:t>
      </w:r>
      <w:r>
        <w:t xml:space="preserve">Застраховаща страна за всички указани в Договора застраховки е </w:t>
      </w:r>
      <w:r>
        <w:rPr>
          <w:b/>
          <w:bCs/>
        </w:rPr>
        <w:t>Изпълнителят.</w:t>
      </w:r>
    </w:p>
    <w:p w:rsidR="0090482A" w:rsidRDefault="0090482A" w:rsidP="00B32259">
      <w:pPr>
        <w:tabs>
          <w:tab w:val="left" w:pos="773"/>
          <w:tab w:val="left" w:pos="1539"/>
        </w:tabs>
        <w:spacing w:after="120" w:line="276" w:lineRule="auto"/>
        <w:ind w:right="648" w:firstLine="570"/>
        <w:jc w:val="both"/>
      </w:pPr>
      <w:r>
        <w:rPr>
          <w:b/>
          <w:bCs/>
        </w:rPr>
        <w:t>(2.)</w:t>
      </w:r>
      <w:r>
        <w:t xml:space="preserve"> Застрахована страна по различните видове застраховки е:</w:t>
      </w:r>
    </w:p>
    <w:p w:rsidR="0090482A" w:rsidRDefault="0090482A" w:rsidP="00B32259">
      <w:pPr>
        <w:tabs>
          <w:tab w:val="left" w:pos="1539"/>
        </w:tabs>
        <w:spacing w:after="120" w:line="276" w:lineRule="auto"/>
        <w:ind w:right="-108" w:firstLine="570"/>
        <w:jc w:val="both"/>
      </w:pPr>
      <w:r>
        <w:t xml:space="preserve">1.   по застраховка на обекта и строителната механизация - на </w:t>
      </w:r>
      <w:r>
        <w:rPr>
          <w:b/>
          <w:bCs/>
        </w:rPr>
        <w:t>Изпълнителя;</w:t>
      </w:r>
    </w:p>
    <w:p w:rsidR="0090482A" w:rsidRDefault="0090482A" w:rsidP="00B32259">
      <w:pPr>
        <w:numPr>
          <w:ilvl w:val="0"/>
          <w:numId w:val="4"/>
        </w:numPr>
        <w:tabs>
          <w:tab w:val="left" w:pos="969"/>
        </w:tabs>
        <w:spacing w:after="120" w:line="276" w:lineRule="auto"/>
        <w:ind w:left="0" w:right="-108" w:firstLine="627"/>
        <w:jc w:val="both"/>
      </w:pPr>
      <w:r>
        <w:t xml:space="preserve">по застраховка срещу злополуки с лица и щети върху имущество - на </w:t>
      </w:r>
      <w:r>
        <w:rPr>
          <w:b/>
          <w:bCs/>
        </w:rPr>
        <w:t>Изпълнителя;</w:t>
      </w:r>
    </w:p>
    <w:p w:rsidR="0090482A" w:rsidRDefault="0090482A" w:rsidP="00B32259">
      <w:pPr>
        <w:numPr>
          <w:ilvl w:val="0"/>
          <w:numId w:val="4"/>
        </w:numPr>
        <w:tabs>
          <w:tab w:val="left" w:pos="969"/>
        </w:tabs>
        <w:spacing w:after="120" w:line="276" w:lineRule="auto"/>
        <w:ind w:right="-108" w:hanging="93"/>
        <w:jc w:val="both"/>
      </w:pPr>
      <w:r>
        <w:t xml:space="preserve">по застраховка на персонала на изпълнителя – </w:t>
      </w:r>
      <w:r>
        <w:rPr>
          <w:b/>
          <w:bCs/>
        </w:rPr>
        <w:t>Изпълнителят</w:t>
      </w:r>
      <w:r>
        <w:t>;</w:t>
      </w:r>
    </w:p>
    <w:p w:rsidR="0090482A" w:rsidRDefault="0090482A" w:rsidP="00B32259">
      <w:pPr>
        <w:tabs>
          <w:tab w:val="left" w:pos="773"/>
          <w:tab w:val="left" w:pos="1539"/>
        </w:tabs>
        <w:spacing w:after="120" w:line="276" w:lineRule="auto"/>
        <w:ind w:right="4" w:firstLine="570"/>
        <w:jc w:val="both"/>
      </w:pPr>
      <w:r>
        <w:rPr>
          <w:b/>
          <w:bCs/>
        </w:rPr>
        <w:t>(3</w:t>
      </w:r>
      <w:r>
        <w:t>.) минимална застрахователна сума за всички видове застраховки съгласно Наредба за условията и реда за задължително застраховане в проектирането и строителството от 24.02.2004 г./Държавен вестник, бр.17/02.03.2004 г./</w:t>
      </w:r>
    </w:p>
    <w:p w:rsidR="0090482A" w:rsidRDefault="0090482A" w:rsidP="00B32259">
      <w:pPr>
        <w:tabs>
          <w:tab w:val="left" w:pos="773"/>
          <w:tab w:val="left" w:pos="1539"/>
        </w:tabs>
        <w:spacing w:after="120" w:line="276" w:lineRule="auto"/>
        <w:ind w:right="4" w:firstLine="570"/>
        <w:jc w:val="both"/>
      </w:pPr>
      <w:r>
        <w:rPr>
          <w:b/>
          <w:bCs/>
        </w:rPr>
        <w:t>(4.</w:t>
      </w:r>
      <w:r>
        <w:t>) Срок на валидност на застраховките задължително да покрива срока за строителство и гаранционния срок по ЗУТ.</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 6.ИЗПЪЛНИТЕЛЯТ</w:t>
      </w:r>
      <w:r>
        <w:rPr>
          <w:rFonts w:ascii="Times New Roman" w:hAnsi="Times New Roman" w:cs="Times New Roman"/>
          <w:sz w:val="24"/>
          <w:szCs w:val="24"/>
        </w:rPr>
        <w:t xml:space="preserve"> носи отговорност пред </w:t>
      </w:r>
      <w:r>
        <w:rPr>
          <w:rFonts w:ascii="Times New Roman" w:hAnsi="Times New Roman" w:cs="Times New Roman"/>
          <w:b/>
          <w:bCs/>
          <w:sz w:val="24"/>
          <w:szCs w:val="24"/>
        </w:rPr>
        <w:t>ВЪЗЛОЖИТЕЛЯ</w:t>
      </w:r>
      <w:r>
        <w:rPr>
          <w:rFonts w:ascii="Times New Roman" w:hAnsi="Times New Roman" w:cs="Times New Roman"/>
          <w:sz w:val="24"/>
          <w:szCs w:val="24"/>
        </w:rPr>
        <w:t xml:space="preserve">, ако при извършването на КРР и СМР е допуснал отклонения от изискванията, предвидени в техническия проект и техническата документация, или е нарушил императивни разпоредби на нормативните актове. </w:t>
      </w:r>
      <w:r>
        <w:rPr>
          <w:rFonts w:ascii="Times New Roman" w:hAnsi="Times New Roman" w:cs="Times New Roman"/>
          <w:b/>
          <w:bCs/>
          <w:sz w:val="24"/>
          <w:szCs w:val="24"/>
        </w:rPr>
        <w:t>ИЗПЪЛНИТЕЛЯТ</w:t>
      </w:r>
      <w:r>
        <w:rPr>
          <w:rFonts w:ascii="Times New Roman" w:hAnsi="Times New Roman" w:cs="Times New Roman"/>
          <w:sz w:val="24"/>
          <w:szCs w:val="24"/>
        </w:rPr>
        <w:t xml:space="preserve"> се задължава да отстрани за своя сметка допуснатите отклонения в срок посочен от възложителя. Под отклонение страните се разбират да тълкуват всяко необосновано по надлежния ред неспазване на проекта, техническите спецификации и използваните материали.</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 7. (1)ИЗПЪЛНИТЕЛЯТ</w:t>
      </w:r>
      <w:r>
        <w:rPr>
          <w:rFonts w:ascii="Times New Roman" w:hAnsi="Times New Roman" w:cs="Times New Roman"/>
          <w:sz w:val="24"/>
          <w:szCs w:val="24"/>
        </w:rPr>
        <w:t xml:space="preserve"> е длъжен да изпълни предмета на договора в съответствие с изискванията към строежите на чл. 169, ал.1-3 от Закона за устройство на територията (ЗУТ).</w:t>
      </w:r>
    </w:p>
    <w:p w:rsidR="0090482A" w:rsidRDefault="0090482A" w:rsidP="00AD0976">
      <w:pPr>
        <w:spacing w:line="276" w:lineRule="auto"/>
        <w:jc w:val="both"/>
        <w:rPr>
          <w:b/>
          <w:bCs/>
        </w:rPr>
      </w:pPr>
      <w:r>
        <w:rPr>
          <w:b/>
          <w:bCs/>
        </w:rPr>
        <w:tab/>
        <w:t>(2)</w:t>
      </w:r>
      <w:r w:rsidRPr="005E556F">
        <w:t xml:space="preserve">Да информира </w:t>
      </w:r>
      <w:r w:rsidRPr="005E556F">
        <w:rPr>
          <w:b/>
          <w:bCs/>
          <w:lang w:eastAsia="en-US"/>
        </w:rPr>
        <w:t>ВЪЗЛОЖИТЕЛЯ</w:t>
      </w:r>
      <w:r w:rsidRPr="005E556F">
        <w:t xml:space="preserve">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w:t>
      </w:r>
      <w:r w:rsidRPr="005E556F">
        <w:rPr>
          <w:b/>
          <w:bCs/>
        </w:rPr>
        <w:t>ВЪЗЛОЖИТЕЛЯ</w:t>
      </w:r>
      <w:r>
        <w:rPr>
          <w:b/>
          <w:bCs/>
        </w:rPr>
        <w:t>.</w:t>
      </w:r>
    </w:p>
    <w:p w:rsidR="0090482A" w:rsidRDefault="0090482A" w:rsidP="00B32259">
      <w:pPr>
        <w:pStyle w:val="a5"/>
        <w:spacing w:after="120" w:line="276" w:lineRule="auto"/>
        <w:ind w:firstLine="567"/>
        <w:jc w:val="both"/>
        <w:rPr>
          <w:rFonts w:ascii="Times New Roman" w:hAnsi="Times New Roman" w:cs="Times New Roman"/>
          <w:sz w:val="24"/>
          <w:szCs w:val="24"/>
        </w:rPr>
      </w:pPr>
    </w:p>
    <w:p w:rsidR="0090482A" w:rsidRDefault="0090482A" w:rsidP="00B32259">
      <w:pPr>
        <w:pStyle w:val="a5"/>
        <w:spacing w:after="120" w:line="276" w:lineRule="auto"/>
        <w:ind w:firstLine="567"/>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ІV. ПРАВА И ЗАДЪЛЖЕНИЯ НА ВЪЗЛОЖИТЕЛЯ</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 8.ВЪЗЛОЖИТЕЛЯТ</w:t>
      </w:r>
      <w:r>
        <w:rPr>
          <w:rFonts w:ascii="Times New Roman" w:hAnsi="Times New Roman" w:cs="Times New Roman"/>
          <w:sz w:val="24"/>
          <w:szCs w:val="24"/>
        </w:rPr>
        <w:t xml:space="preserve"> се задължава:</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1. да предостави на</w:t>
      </w:r>
      <w:r>
        <w:rPr>
          <w:rFonts w:ascii="Times New Roman" w:hAnsi="Times New Roman" w:cs="Times New Roman"/>
          <w:b/>
          <w:bCs/>
          <w:sz w:val="24"/>
          <w:szCs w:val="24"/>
        </w:rPr>
        <w:t xml:space="preserve"> ИЗПЪЛНИТЕЛЯ</w:t>
      </w:r>
      <w:r>
        <w:rPr>
          <w:rFonts w:ascii="Times New Roman" w:hAnsi="Times New Roman" w:cs="Times New Roman"/>
          <w:sz w:val="24"/>
          <w:szCs w:val="24"/>
        </w:rPr>
        <w:t xml:space="preserve"> строителна площадка за времето, предвидено за </w:t>
      </w:r>
      <w:r w:rsidR="00F14731">
        <w:rPr>
          <w:rFonts w:ascii="Times New Roman" w:hAnsi="Times New Roman" w:cs="Times New Roman"/>
          <w:sz w:val="24"/>
          <w:szCs w:val="24"/>
        </w:rPr>
        <w:t>КРР и СМР</w:t>
      </w:r>
      <w:r>
        <w:rPr>
          <w:rFonts w:ascii="Times New Roman" w:hAnsi="Times New Roman" w:cs="Times New Roman"/>
          <w:sz w:val="24"/>
          <w:szCs w:val="24"/>
        </w:rPr>
        <w:t xml:space="preserve"> на обекта - предмет на настоящия договор;</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 xml:space="preserve">2. да осигури свободен достъп на </w:t>
      </w:r>
      <w:r>
        <w:rPr>
          <w:rFonts w:ascii="Times New Roman" w:hAnsi="Times New Roman" w:cs="Times New Roman"/>
          <w:b/>
          <w:bCs/>
          <w:sz w:val="24"/>
          <w:szCs w:val="24"/>
        </w:rPr>
        <w:t>ИЗПЪЛНИТЕЛЯ</w:t>
      </w:r>
      <w:r>
        <w:rPr>
          <w:rFonts w:ascii="Times New Roman" w:hAnsi="Times New Roman" w:cs="Times New Roman"/>
          <w:sz w:val="24"/>
          <w:szCs w:val="24"/>
        </w:rPr>
        <w:t xml:space="preserve"> до обекта съгласно одобрения график;</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color w:val="FF0000"/>
          <w:sz w:val="24"/>
          <w:szCs w:val="24"/>
        </w:rPr>
        <w:tab/>
      </w:r>
      <w:r>
        <w:rPr>
          <w:rFonts w:ascii="Times New Roman" w:hAnsi="Times New Roman" w:cs="Times New Roman"/>
          <w:sz w:val="24"/>
          <w:szCs w:val="24"/>
        </w:rPr>
        <w:t xml:space="preserve">3. да упражнява чрез свои представители контрол по време на </w:t>
      </w:r>
      <w:r w:rsidR="00F14731">
        <w:rPr>
          <w:rFonts w:ascii="Times New Roman" w:hAnsi="Times New Roman" w:cs="Times New Roman"/>
          <w:sz w:val="24"/>
          <w:szCs w:val="24"/>
        </w:rPr>
        <w:t xml:space="preserve">КРР  и СМР </w:t>
      </w:r>
      <w:r>
        <w:rPr>
          <w:rFonts w:ascii="Times New Roman" w:hAnsi="Times New Roman" w:cs="Times New Roman"/>
          <w:sz w:val="24"/>
          <w:szCs w:val="24"/>
        </w:rPr>
        <w:t xml:space="preserve"> на обекта;</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color w:val="FF0000"/>
          <w:sz w:val="24"/>
          <w:szCs w:val="24"/>
        </w:rPr>
        <w:tab/>
      </w:r>
      <w:r>
        <w:rPr>
          <w:rFonts w:ascii="Times New Roman" w:hAnsi="Times New Roman" w:cs="Times New Roman"/>
          <w:sz w:val="24"/>
          <w:szCs w:val="24"/>
        </w:rPr>
        <w:t>4. да съдейства за изпълнението на договорените работи, за решаване на технически проблеми, възникнали в процеса на работа;</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5.  да приеме в срок изпълнените работи;</w:t>
      </w:r>
    </w:p>
    <w:p w:rsidR="0090482A" w:rsidRDefault="0090482A" w:rsidP="00B32259">
      <w:pPr>
        <w:pStyle w:val="a5"/>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ab/>
        <w:t xml:space="preserve">6. да заплати в договорените срокове и при условията на договора дължимите суми на </w:t>
      </w:r>
      <w:r>
        <w:rPr>
          <w:rFonts w:ascii="Times New Roman" w:hAnsi="Times New Roman" w:cs="Times New Roman"/>
          <w:b/>
          <w:bCs/>
          <w:sz w:val="24"/>
          <w:szCs w:val="24"/>
        </w:rPr>
        <w:t>ИЗПЪЛНИТЕЛЯ</w:t>
      </w:r>
      <w:r>
        <w:rPr>
          <w:rFonts w:ascii="Times New Roman" w:hAnsi="Times New Roman" w:cs="Times New Roman"/>
          <w:sz w:val="24"/>
          <w:szCs w:val="24"/>
        </w:rPr>
        <w:t>;</w:t>
      </w:r>
    </w:p>
    <w:p w:rsidR="0090482A" w:rsidRDefault="0090482A" w:rsidP="00B32259">
      <w:pPr>
        <w:pStyle w:val="a5"/>
        <w:spacing w:after="120" w:line="276" w:lineRule="auto"/>
        <w:ind w:firstLine="567"/>
        <w:jc w:val="both"/>
        <w:rPr>
          <w:rFonts w:ascii="Times New Roman" w:hAnsi="Times New Roman" w:cs="Times New Roman"/>
          <w:noProof/>
          <w:sz w:val="24"/>
          <w:szCs w:val="24"/>
        </w:rPr>
      </w:pPr>
      <w:r>
        <w:rPr>
          <w:rFonts w:ascii="Times New Roman" w:hAnsi="Times New Roman" w:cs="Times New Roman"/>
          <w:b/>
          <w:bCs/>
          <w:sz w:val="24"/>
          <w:szCs w:val="24"/>
        </w:rPr>
        <w:t>Чл.9.ВЪЗЛОЖИТЕЛЯТ</w:t>
      </w:r>
      <w:r>
        <w:rPr>
          <w:rFonts w:ascii="Times New Roman" w:hAnsi="Times New Roman" w:cs="Times New Roman"/>
          <w:sz w:val="24"/>
          <w:szCs w:val="24"/>
        </w:rPr>
        <w:t xml:space="preserve">  има право да отменя и възлага допълнителни строителни работи в процеса на изпълнението, при спазване на разпоредбите на Закона за обществените поръчки.</w:t>
      </w:r>
    </w:p>
    <w:p w:rsidR="0090482A" w:rsidRDefault="0090482A" w:rsidP="00B32259">
      <w:pPr>
        <w:spacing w:after="120" w:line="276" w:lineRule="auto"/>
        <w:ind w:firstLine="567"/>
        <w:jc w:val="both"/>
        <w:rPr>
          <w:b/>
          <w:bCs/>
        </w:rPr>
      </w:pPr>
      <w:r>
        <w:rPr>
          <w:noProof/>
        </w:rPr>
        <w:tab/>
      </w:r>
      <w:r>
        <w:rPr>
          <w:noProof/>
        </w:rPr>
        <w:tab/>
      </w:r>
      <w:r>
        <w:rPr>
          <w:noProof/>
        </w:rPr>
        <w:tab/>
      </w:r>
      <w:r>
        <w:rPr>
          <w:b/>
          <w:bCs/>
          <w:noProof/>
        </w:rPr>
        <w:t>V. ЦЕНИ И НАЧИН НА ПЛАЩАНЕ</w:t>
      </w:r>
    </w:p>
    <w:p w:rsidR="0090482A" w:rsidRDefault="0090482A" w:rsidP="00B32259">
      <w:pPr>
        <w:spacing w:after="120" w:line="276" w:lineRule="auto"/>
        <w:ind w:firstLine="567"/>
        <w:jc w:val="both"/>
      </w:pPr>
      <w:r>
        <w:rPr>
          <w:b/>
          <w:bCs/>
        </w:rPr>
        <w:t>Чл.10.</w:t>
      </w:r>
      <w:r>
        <w:rPr>
          <w:b/>
          <w:bCs/>
        </w:rPr>
        <w:tab/>
        <w:t>(1.)</w:t>
      </w:r>
      <w:r>
        <w:t xml:space="preserve"> Общата цена на предмета на договора съгласно предложена от ИЗПЪЛНИТЕЛЯ и приета от ВЪЗЛОЖИТЕЛЯ ценова оферта възлиза на ………………….. лева без ДДС, а с ДДС общата цена е ………………... лева.</w:t>
      </w:r>
    </w:p>
    <w:p w:rsidR="0090482A" w:rsidRPr="00F14731" w:rsidRDefault="0090482A" w:rsidP="00AD2C07">
      <w:pPr>
        <w:ind w:firstLine="708"/>
        <w:jc w:val="both"/>
        <w:rPr>
          <w:color w:val="000000" w:themeColor="text1"/>
          <w:spacing w:val="-9"/>
        </w:rPr>
      </w:pPr>
      <w:r w:rsidRPr="00F14731">
        <w:rPr>
          <w:b/>
          <w:bCs/>
          <w:color w:val="000000" w:themeColor="text1"/>
        </w:rPr>
        <w:t>(1.</w:t>
      </w:r>
      <w:proofErr w:type="spellStart"/>
      <w:r w:rsidRPr="00F14731">
        <w:rPr>
          <w:b/>
          <w:bCs/>
          <w:color w:val="000000" w:themeColor="text1"/>
        </w:rPr>
        <w:t>1</w:t>
      </w:r>
      <w:proofErr w:type="spellEnd"/>
      <w:r w:rsidRPr="00F14731">
        <w:rPr>
          <w:b/>
          <w:bCs/>
          <w:color w:val="000000" w:themeColor="text1"/>
        </w:rPr>
        <w:t>.)</w:t>
      </w:r>
      <w:r w:rsidRPr="00F14731">
        <w:rPr>
          <w:color w:val="000000" w:themeColor="text1"/>
        </w:rPr>
        <w:t>Непредвидени разходи за дейности, невключени в Количествено стойностната сметка, подлежат на заплащане по показателите за ценообразуването им, при извършване на окончателното плащане само в случай, че работите за тях са били предварително съгласувани с представител на ВЪЗЛОЖИТЕЛЯ. Възлагането на тези допълнителни работи става в писмена форма, следва да бъде в резултат от настъпването на непредвидени обстоятелства и да отговарят на условията за допустимост на разходите по програмата.</w:t>
      </w:r>
    </w:p>
    <w:p w:rsidR="0090482A" w:rsidRPr="00F14731" w:rsidRDefault="0090482A" w:rsidP="00AD2C07">
      <w:pPr>
        <w:ind w:firstLine="720"/>
        <w:jc w:val="both"/>
        <w:rPr>
          <w:b/>
          <w:bCs/>
          <w:color w:val="000000" w:themeColor="text1"/>
        </w:rPr>
      </w:pPr>
      <w:r w:rsidRPr="00F14731">
        <w:rPr>
          <w:b/>
          <w:bCs/>
          <w:color w:val="000000" w:themeColor="text1"/>
        </w:rPr>
        <w:t xml:space="preserve">(1.2.) </w:t>
      </w:r>
      <w:r w:rsidRPr="00F14731">
        <w:rPr>
          <w:color w:val="000000" w:themeColor="text1"/>
        </w:rPr>
        <w:t>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техническия проект обективно не са могли да бъдат предвидени, но при изпълнение на дейностите са обективно необходими за въвеждане на обекта в експлоатация.</w:t>
      </w:r>
    </w:p>
    <w:p w:rsidR="0090482A" w:rsidRPr="00F14731" w:rsidRDefault="0090482A" w:rsidP="00B32259">
      <w:pPr>
        <w:tabs>
          <w:tab w:val="left" w:pos="0"/>
        </w:tabs>
        <w:spacing w:after="120" w:line="276" w:lineRule="auto"/>
        <w:ind w:firstLine="567"/>
        <w:jc w:val="both"/>
        <w:rPr>
          <w:color w:val="000000" w:themeColor="text1"/>
        </w:rPr>
      </w:pPr>
      <w:r w:rsidRPr="00F14731">
        <w:rPr>
          <w:b/>
          <w:bCs/>
          <w:color w:val="000000" w:themeColor="text1"/>
        </w:rPr>
        <w:t>(2.)</w:t>
      </w:r>
      <w:r w:rsidRPr="00F14731">
        <w:rPr>
          <w:color w:val="000000" w:themeColor="text1"/>
        </w:rPr>
        <w:t xml:space="preserve"> Общата стойност на КРР и СМР  не подлежи на корекции.</w:t>
      </w:r>
    </w:p>
    <w:p w:rsidR="0090482A" w:rsidRPr="00F14731" w:rsidRDefault="0090482A" w:rsidP="00B32259">
      <w:pPr>
        <w:tabs>
          <w:tab w:val="left" w:pos="0"/>
        </w:tabs>
        <w:spacing w:after="120" w:line="276" w:lineRule="auto"/>
        <w:ind w:firstLine="567"/>
        <w:jc w:val="both"/>
        <w:rPr>
          <w:color w:val="000000" w:themeColor="text1"/>
        </w:rPr>
      </w:pPr>
      <w:r w:rsidRPr="00F14731">
        <w:rPr>
          <w:b/>
          <w:bCs/>
          <w:color w:val="000000" w:themeColor="text1"/>
        </w:rPr>
        <w:t>(3.)</w:t>
      </w:r>
      <w:r w:rsidRPr="00F14731">
        <w:rPr>
          <w:color w:val="000000" w:themeColor="text1"/>
        </w:rPr>
        <w:t xml:space="preserve"> В случай, че в хода на изпълнението </w:t>
      </w:r>
      <w:r w:rsidRPr="00F14731">
        <w:rPr>
          <w:b/>
          <w:bCs/>
          <w:color w:val="000000" w:themeColor="text1"/>
        </w:rPr>
        <w:t>Изпълнителят</w:t>
      </w:r>
      <w:r w:rsidRPr="00F14731">
        <w:rPr>
          <w:color w:val="000000" w:themeColor="text1"/>
        </w:rPr>
        <w:t xml:space="preserve"> надхвърли договорената стойност по ал. 1, разходите за </w:t>
      </w:r>
      <w:proofErr w:type="spellStart"/>
      <w:r w:rsidRPr="00F14731">
        <w:rPr>
          <w:color w:val="000000" w:themeColor="text1"/>
        </w:rPr>
        <w:t>надвишението</w:t>
      </w:r>
      <w:proofErr w:type="spellEnd"/>
      <w:r w:rsidRPr="00F14731">
        <w:rPr>
          <w:color w:val="000000" w:themeColor="text1"/>
        </w:rPr>
        <w:t xml:space="preserve"> са за негова сметка.</w:t>
      </w:r>
    </w:p>
    <w:p w:rsidR="0090482A" w:rsidRPr="00F14731" w:rsidRDefault="0090482A" w:rsidP="00B32259">
      <w:pPr>
        <w:spacing w:after="120" w:line="276" w:lineRule="auto"/>
        <w:ind w:firstLine="567"/>
        <w:jc w:val="both"/>
        <w:rPr>
          <w:color w:val="000000" w:themeColor="text1"/>
        </w:rPr>
      </w:pPr>
      <w:r w:rsidRPr="00F14731">
        <w:rPr>
          <w:b/>
          <w:bCs/>
          <w:color w:val="000000" w:themeColor="text1"/>
          <w:spacing w:val="-1"/>
        </w:rPr>
        <w:t>(4.)</w:t>
      </w:r>
      <w:r w:rsidRPr="00F14731">
        <w:rPr>
          <w:color w:val="000000" w:themeColor="text1"/>
        </w:rPr>
        <w:t xml:space="preserve"> Начин на плащане:</w:t>
      </w:r>
    </w:p>
    <w:p w:rsidR="0090482A" w:rsidRPr="00F14731" w:rsidRDefault="0090482A" w:rsidP="00B32259">
      <w:pPr>
        <w:pStyle w:val="a5"/>
        <w:spacing w:after="120" w:line="276" w:lineRule="auto"/>
        <w:ind w:firstLine="567"/>
        <w:jc w:val="both"/>
        <w:rPr>
          <w:rFonts w:ascii="Times New Roman" w:hAnsi="Times New Roman" w:cs="Times New Roman"/>
          <w:color w:val="000000" w:themeColor="text1"/>
          <w:sz w:val="24"/>
          <w:szCs w:val="24"/>
        </w:rPr>
      </w:pPr>
      <w:r w:rsidRPr="00F14731">
        <w:rPr>
          <w:rFonts w:ascii="Times New Roman" w:hAnsi="Times New Roman" w:cs="Times New Roman"/>
          <w:color w:val="000000" w:themeColor="text1"/>
          <w:spacing w:val="-1"/>
          <w:sz w:val="24"/>
          <w:szCs w:val="24"/>
        </w:rPr>
        <w:t xml:space="preserve">1. Авансово плащане в размер на 20 % от обща стойност на договорената по този договор сума, в срок до 30 дни след подписването на договора, срещу представени оригинална фактура и банкова гаранция </w:t>
      </w:r>
      <w:r w:rsidRPr="00F14731">
        <w:rPr>
          <w:rFonts w:ascii="Times New Roman" w:hAnsi="Times New Roman" w:cs="Times New Roman"/>
          <w:color w:val="000000" w:themeColor="text1"/>
          <w:sz w:val="24"/>
          <w:szCs w:val="24"/>
        </w:rPr>
        <w:t xml:space="preserve"> за 100 /сто/ % от стойността на авансово плащане с включено ДДС; Банковата гаранция (оригинал), следва да е безусловна и неотменяема и да е със срок на валидност един месец след крайния срок за изпълнение на договора.</w:t>
      </w:r>
    </w:p>
    <w:p w:rsidR="0090482A" w:rsidRPr="00F14731" w:rsidRDefault="0090482A" w:rsidP="00B32259">
      <w:pPr>
        <w:tabs>
          <w:tab w:val="left" w:pos="540"/>
        </w:tabs>
        <w:spacing w:after="120"/>
        <w:ind w:firstLine="360"/>
        <w:jc w:val="both"/>
        <w:rPr>
          <w:color w:val="000000" w:themeColor="text1"/>
          <w:spacing w:val="-1"/>
        </w:rPr>
      </w:pPr>
      <w:r w:rsidRPr="00F14731">
        <w:rPr>
          <w:color w:val="000000" w:themeColor="text1"/>
        </w:rPr>
        <w:t>2. Междинно/и плащане/</w:t>
      </w:r>
      <w:proofErr w:type="spellStart"/>
      <w:r w:rsidRPr="00F14731">
        <w:rPr>
          <w:color w:val="000000" w:themeColor="text1"/>
        </w:rPr>
        <w:t>ия</w:t>
      </w:r>
      <w:proofErr w:type="spellEnd"/>
      <w:r w:rsidRPr="00F14731">
        <w:rPr>
          <w:color w:val="000000" w:themeColor="text1"/>
        </w:rPr>
        <w:t xml:space="preserve"> за действително  изпълнените дейности в срок до 30 дни след представяне на отчетната за тези дейности документация в това число, протокол за приемане на извършени СМР /акт </w:t>
      </w:r>
      <w:proofErr w:type="spellStart"/>
      <w:r w:rsidRPr="00F14731">
        <w:rPr>
          <w:color w:val="000000" w:themeColor="text1"/>
        </w:rPr>
        <w:t>обр</w:t>
      </w:r>
      <w:proofErr w:type="spellEnd"/>
      <w:r w:rsidRPr="00F14731">
        <w:rPr>
          <w:color w:val="000000" w:themeColor="text1"/>
        </w:rPr>
        <w:t>. 19/ съгласно условията на настоящия договор, както и всички изисквания на Програмния оператор. Тези плащания не могат на надхвърлят 60 % от общо договорената по този договор сума като авансовото плащане се приспада от стойнос</w:t>
      </w:r>
      <w:r w:rsidR="00F14731" w:rsidRPr="00F14731">
        <w:rPr>
          <w:color w:val="000000" w:themeColor="text1"/>
        </w:rPr>
        <w:t>т</w:t>
      </w:r>
      <w:r w:rsidRPr="00F14731">
        <w:rPr>
          <w:color w:val="000000" w:themeColor="text1"/>
        </w:rPr>
        <w:t>та на действително извършените и приети КРР и СМР.</w:t>
      </w:r>
    </w:p>
    <w:p w:rsidR="0090482A" w:rsidRPr="00F14731" w:rsidRDefault="0090482A" w:rsidP="00B32259">
      <w:pPr>
        <w:pStyle w:val="a5"/>
        <w:spacing w:after="120" w:line="276" w:lineRule="auto"/>
        <w:ind w:firstLine="567"/>
        <w:jc w:val="both"/>
        <w:rPr>
          <w:rFonts w:ascii="Times New Roman" w:hAnsi="Times New Roman" w:cs="Times New Roman"/>
          <w:color w:val="000000" w:themeColor="text1"/>
          <w:spacing w:val="-1"/>
          <w:sz w:val="24"/>
          <w:szCs w:val="24"/>
        </w:rPr>
      </w:pPr>
      <w:r w:rsidRPr="00F14731">
        <w:rPr>
          <w:rFonts w:ascii="Times New Roman" w:hAnsi="Times New Roman" w:cs="Times New Roman"/>
          <w:color w:val="000000" w:themeColor="text1"/>
          <w:spacing w:val="-1"/>
          <w:sz w:val="24"/>
          <w:szCs w:val="24"/>
        </w:rPr>
        <w:t xml:space="preserve">3. Окончателно плащане на договорената сума, при изпълнение на всички предвидени дейности, платима в срок до 30 дни след представяне на отчетната документация в това число, протокол за приемане на </w:t>
      </w:r>
      <w:r w:rsidRPr="00F14731">
        <w:rPr>
          <w:rFonts w:ascii="Times New Roman" w:hAnsi="Times New Roman" w:cs="Times New Roman"/>
          <w:color w:val="000000" w:themeColor="text1"/>
          <w:sz w:val="24"/>
          <w:szCs w:val="24"/>
        </w:rPr>
        <w:t>извършени</w:t>
      </w:r>
      <w:r w:rsidRPr="00F14731">
        <w:rPr>
          <w:rFonts w:ascii="Times New Roman" w:hAnsi="Times New Roman" w:cs="Times New Roman"/>
          <w:color w:val="000000" w:themeColor="text1"/>
          <w:spacing w:val="-1"/>
          <w:sz w:val="24"/>
          <w:szCs w:val="24"/>
        </w:rPr>
        <w:t xml:space="preserve"> СМР /акт </w:t>
      </w:r>
      <w:proofErr w:type="spellStart"/>
      <w:r w:rsidRPr="00F14731">
        <w:rPr>
          <w:rFonts w:ascii="Times New Roman" w:hAnsi="Times New Roman" w:cs="Times New Roman"/>
          <w:color w:val="000000" w:themeColor="text1"/>
          <w:spacing w:val="-1"/>
          <w:sz w:val="24"/>
          <w:szCs w:val="24"/>
        </w:rPr>
        <w:t>обр</w:t>
      </w:r>
      <w:proofErr w:type="spellEnd"/>
      <w:r w:rsidRPr="00F14731">
        <w:rPr>
          <w:rFonts w:ascii="Times New Roman" w:hAnsi="Times New Roman" w:cs="Times New Roman"/>
          <w:color w:val="000000" w:themeColor="text1"/>
          <w:spacing w:val="-1"/>
          <w:sz w:val="24"/>
          <w:szCs w:val="24"/>
        </w:rPr>
        <w:t>. 19/ съобразно изискванията на  Програмния оператор на</w:t>
      </w:r>
      <w:r w:rsidRPr="00F14731">
        <w:rPr>
          <w:rFonts w:ascii="Times New Roman" w:hAnsi="Times New Roman" w:cs="Times New Roman"/>
          <w:color w:val="000000" w:themeColor="text1"/>
          <w:sz w:val="24"/>
          <w:szCs w:val="24"/>
        </w:rPr>
        <w:t xml:space="preserve"> програма БГ08 “Културно наследство и съвременни изкуства”</w:t>
      </w:r>
      <w:r w:rsidRPr="00F14731">
        <w:rPr>
          <w:rFonts w:ascii="Times New Roman" w:hAnsi="Times New Roman" w:cs="Times New Roman"/>
          <w:color w:val="000000" w:themeColor="text1"/>
          <w:spacing w:val="-1"/>
          <w:sz w:val="24"/>
          <w:szCs w:val="24"/>
        </w:rPr>
        <w:t xml:space="preserve">. </w:t>
      </w:r>
    </w:p>
    <w:p w:rsidR="0090482A" w:rsidRPr="00F14731" w:rsidRDefault="0090482A" w:rsidP="00B32259">
      <w:pPr>
        <w:pStyle w:val="a5"/>
        <w:spacing w:after="120" w:line="276" w:lineRule="auto"/>
        <w:ind w:firstLine="567"/>
        <w:jc w:val="both"/>
        <w:rPr>
          <w:rFonts w:ascii="Times New Roman" w:hAnsi="Times New Roman" w:cs="Times New Roman"/>
          <w:color w:val="000000" w:themeColor="text1"/>
          <w:spacing w:val="-1"/>
          <w:sz w:val="24"/>
          <w:szCs w:val="24"/>
        </w:rPr>
      </w:pPr>
      <w:r w:rsidRPr="00F14731">
        <w:rPr>
          <w:rFonts w:ascii="Times New Roman" w:hAnsi="Times New Roman" w:cs="Times New Roman"/>
          <w:color w:val="000000" w:themeColor="text1"/>
          <w:spacing w:val="-1"/>
          <w:sz w:val="24"/>
          <w:szCs w:val="24"/>
        </w:rPr>
        <w:t xml:space="preserve">4. </w:t>
      </w:r>
      <w:r w:rsidRPr="00F14731">
        <w:rPr>
          <w:rFonts w:ascii="Times New Roman" w:hAnsi="Times New Roman" w:cs="Times New Roman"/>
          <w:color w:val="000000" w:themeColor="text1"/>
          <w:sz w:val="24"/>
          <w:szCs w:val="24"/>
        </w:rPr>
        <w:t xml:space="preserve">Протоколите за приемане на извършени СМР /акт </w:t>
      </w:r>
      <w:proofErr w:type="spellStart"/>
      <w:r w:rsidRPr="00F14731">
        <w:rPr>
          <w:rFonts w:ascii="Times New Roman" w:hAnsi="Times New Roman" w:cs="Times New Roman"/>
          <w:color w:val="000000" w:themeColor="text1"/>
          <w:sz w:val="24"/>
          <w:szCs w:val="24"/>
        </w:rPr>
        <w:t>обр</w:t>
      </w:r>
      <w:proofErr w:type="spellEnd"/>
      <w:r w:rsidRPr="00F14731">
        <w:rPr>
          <w:rFonts w:ascii="Times New Roman" w:hAnsi="Times New Roman" w:cs="Times New Roman"/>
          <w:color w:val="000000" w:themeColor="text1"/>
          <w:sz w:val="24"/>
          <w:szCs w:val="24"/>
        </w:rPr>
        <w:t>. 19/ се проверяват и подписват от лицето осъществяващо инвеститорски контрол и строителен надзор и  ИЗПЪЛНИТЕЛЯ.</w:t>
      </w:r>
    </w:p>
    <w:p w:rsidR="0090482A" w:rsidRDefault="0090482A" w:rsidP="00B32259">
      <w:pPr>
        <w:spacing w:after="120" w:line="276" w:lineRule="auto"/>
        <w:ind w:firstLine="567"/>
        <w:jc w:val="both"/>
        <w:rPr>
          <w:i/>
          <w:iCs/>
        </w:rPr>
      </w:pPr>
      <w:r>
        <w:rPr>
          <w:b/>
          <w:bCs/>
        </w:rPr>
        <w:t xml:space="preserve"> (5.)</w:t>
      </w:r>
      <w:r>
        <w:t xml:space="preserve"> Плащането ще се извършва по банков път на посочена от изпълнителя банкова сметка срещу представена оригинална фактура за актувани с протокол действително извършени строителни работи съгласно приетата от </w:t>
      </w:r>
      <w:r>
        <w:rPr>
          <w:b/>
          <w:bCs/>
        </w:rPr>
        <w:t>Възложителя</w:t>
      </w:r>
      <w:r>
        <w:t xml:space="preserve"> оферта, неразделна част от настоящия договор, след представяне на документите, съгласно Правилника за изпълнение и предаване на строително-монтажните работи, в съответствие с Наредба № 2/2003 г. и Наредба № 3/2003 г. За завършени и подлежащи на разплащане ще се считат само тези видове работи, които са приети от инвеститорския контрол, строителния  и авторския надзор и са отразени в съответния протокол за обема извършена работа. Във фактурите по всички плащания задължително трябва да е указано,че </w:t>
      </w:r>
      <w:r>
        <w:rPr>
          <w:i/>
          <w:iCs/>
        </w:rPr>
        <w:t xml:space="preserve">.......”Разходът е по Договор 24-10М1-44, финансиран на Програма БГ 08 „Културно наследство и съвременни изкуства”, </w:t>
      </w:r>
      <w:proofErr w:type="spellStart"/>
      <w:r>
        <w:rPr>
          <w:i/>
          <w:iCs/>
        </w:rPr>
        <w:t>финанисрана</w:t>
      </w:r>
      <w:proofErr w:type="spellEnd"/>
      <w:r>
        <w:rPr>
          <w:i/>
          <w:iCs/>
        </w:rPr>
        <w:t xml:space="preserve"> по Финансовия механизъм на Европейското икономическо пространство”</w:t>
      </w:r>
    </w:p>
    <w:p w:rsidR="0090482A" w:rsidRDefault="0090482A" w:rsidP="00B32259">
      <w:pPr>
        <w:spacing w:after="120" w:line="276" w:lineRule="auto"/>
        <w:ind w:firstLine="567"/>
        <w:jc w:val="both"/>
      </w:pPr>
      <w:r>
        <w:rPr>
          <w:b/>
          <w:bCs/>
        </w:rPr>
        <w:t>(6.)</w:t>
      </w:r>
      <w:r>
        <w:t xml:space="preserve"> </w:t>
      </w:r>
      <w:proofErr w:type="spellStart"/>
      <w:r>
        <w:t>Heподлежат</w:t>
      </w:r>
      <w:proofErr w:type="spellEnd"/>
      <w:r>
        <w:t xml:space="preserve"> на промяна за целия период (до въвеждане на обекта в експлоатация) първоначалните единични цени по количествено-стойностната сметка, която е неразделна част от настоящия договор.</w:t>
      </w:r>
    </w:p>
    <w:p w:rsidR="0090482A" w:rsidRDefault="0090482A" w:rsidP="00B32259">
      <w:pPr>
        <w:spacing w:after="120" w:line="276" w:lineRule="auto"/>
        <w:ind w:firstLine="567"/>
        <w:jc w:val="both"/>
      </w:pPr>
      <w:r>
        <w:rPr>
          <w:b/>
          <w:bCs/>
        </w:rPr>
        <w:t xml:space="preserve">(7.) </w:t>
      </w:r>
      <w:r>
        <w:t xml:space="preserve">За изпълнението на договора при необходимост са възможни за изпълнение и непредвидени разходи за КРР и СМР, свързани с увеличаване на заложени количества, СМР или добавяне на нови количества или видове които към момента на разработване и одобряване на техническия или работния проект, обективно на са могли да бъдат предвидени, но при изпълнение на дейностите са обективно необходими за въвеждането на обекта в експлоатация. </w:t>
      </w:r>
    </w:p>
    <w:p w:rsidR="0090482A" w:rsidRDefault="0090482A" w:rsidP="00B32259">
      <w:pPr>
        <w:spacing w:after="120" w:line="276" w:lineRule="auto"/>
        <w:ind w:firstLine="567"/>
        <w:jc w:val="both"/>
        <w:rPr>
          <w:b/>
          <w:bCs/>
          <w:u w:val="single"/>
        </w:rPr>
      </w:pPr>
      <w:r>
        <w:rPr>
          <w:b/>
          <w:bCs/>
        </w:rPr>
        <w:t xml:space="preserve">(8.) </w:t>
      </w:r>
      <w:r>
        <w:t xml:space="preserve">Непредвидените разходи са допустим разход и са в размер на 3 /три/ % от стойността на договора, </w:t>
      </w:r>
      <w:r>
        <w:rPr>
          <w:b/>
          <w:bCs/>
          <w:u w:val="single"/>
        </w:rPr>
        <w:t>които могат да бъдат използвани само след одобрение от Програмния оператор на програма  БГ08 “Културно наследство и съвременни изкуства”.</w:t>
      </w:r>
    </w:p>
    <w:p w:rsidR="0090482A" w:rsidRDefault="0090482A" w:rsidP="00B32259">
      <w:pPr>
        <w:spacing w:after="120" w:line="276" w:lineRule="auto"/>
        <w:ind w:firstLine="567"/>
        <w:jc w:val="both"/>
        <w:rPr>
          <w:noProof/>
        </w:rPr>
      </w:pPr>
      <w:r>
        <w:rPr>
          <w:b/>
          <w:bCs/>
        </w:rPr>
        <w:t xml:space="preserve">(9.) </w:t>
      </w:r>
      <w:r>
        <w:t>Основните видове КРР и СМР</w:t>
      </w:r>
      <w:r w:rsidR="00F14731">
        <w:t xml:space="preserve"> </w:t>
      </w:r>
      <w:r>
        <w:t xml:space="preserve">се разплащат въз основа на ценовото предложение на </w:t>
      </w:r>
      <w:r>
        <w:rPr>
          <w:noProof/>
        </w:rPr>
        <w:t xml:space="preserve">Ценово предложение на </w:t>
      </w:r>
      <w:r>
        <w:rPr>
          <w:b/>
          <w:bCs/>
          <w:noProof/>
        </w:rPr>
        <w:t xml:space="preserve">ИЗПЪЛНИТЕЛЯ </w:t>
      </w:r>
      <w:r>
        <w:rPr>
          <w:noProof/>
        </w:rPr>
        <w:t xml:space="preserve">(Приложение №  4) и </w:t>
      </w:r>
      <w:r>
        <w:t xml:space="preserve">Количествено-стойностни сметки </w:t>
      </w:r>
      <w:r>
        <w:rPr>
          <w:noProof/>
        </w:rPr>
        <w:t>(Приложение №  5)</w:t>
      </w:r>
      <w:r>
        <w:t>:</w:t>
      </w:r>
    </w:p>
    <w:p w:rsidR="0090482A" w:rsidRDefault="0090482A" w:rsidP="00B32259">
      <w:pPr>
        <w:spacing w:after="120" w:line="276" w:lineRule="auto"/>
        <w:ind w:right="24" w:firstLine="567"/>
        <w:jc w:val="both"/>
      </w:pPr>
      <w:r>
        <w:rPr>
          <w:b/>
          <w:bCs/>
        </w:rPr>
        <w:t xml:space="preserve"> (10.) </w:t>
      </w:r>
      <w:r>
        <w:t xml:space="preserve">Всички плащания в полза на </w:t>
      </w:r>
      <w:r>
        <w:rPr>
          <w:b/>
          <w:bCs/>
        </w:rPr>
        <w:t>Изпълнителя</w:t>
      </w:r>
      <w:r>
        <w:t xml:space="preserve"> се извършват по неговата банкова сметка: </w:t>
      </w:r>
    </w:p>
    <w:p w:rsidR="0090482A" w:rsidRDefault="0090482A" w:rsidP="00B32259">
      <w:pPr>
        <w:pStyle w:val="a3"/>
        <w:ind w:firstLine="567"/>
        <w:jc w:val="both"/>
      </w:pPr>
      <w:r>
        <w:rPr>
          <w:b/>
          <w:bCs/>
        </w:rPr>
        <w:t>Банка</w:t>
      </w:r>
      <w:r>
        <w:t>:…………..</w:t>
      </w:r>
    </w:p>
    <w:p w:rsidR="0090482A" w:rsidRDefault="0090482A" w:rsidP="00B32259">
      <w:pPr>
        <w:pStyle w:val="a3"/>
        <w:ind w:firstLine="567"/>
        <w:jc w:val="both"/>
        <w:rPr>
          <w:b/>
          <w:bCs/>
        </w:rPr>
      </w:pPr>
      <w:r>
        <w:rPr>
          <w:b/>
          <w:bCs/>
        </w:rPr>
        <w:t>IBAN</w:t>
      </w:r>
      <w:r>
        <w:rPr>
          <w:b/>
          <w:bCs/>
          <w:lang w:val="ru-RU"/>
        </w:rPr>
        <w:t xml:space="preserve">: </w:t>
      </w:r>
      <w:r>
        <w:t>……………</w:t>
      </w:r>
      <w:bookmarkStart w:id="0" w:name="_GoBack"/>
      <w:bookmarkEnd w:id="0"/>
    </w:p>
    <w:p w:rsidR="0090482A" w:rsidRDefault="0090482A" w:rsidP="00B32259">
      <w:pPr>
        <w:pStyle w:val="a3"/>
        <w:ind w:firstLine="567"/>
        <w:jc w:val="both"/>
        <w:rPr>
          <w:b/>
          <w:bCs/>
        </w:rPr>
      </w:pPr>
      <w:r>
        <w:rPr>
          <w:b/>
          <w:bCs/>
        </w:rPr>
        <w:t>BIC</w:t>
      </w:r>
      <w:r>
        <w:rPr>
          <w:b/>
          <w:bCs/>
          <w:lang w:val="ru-RU"/>
        </w:rPr>
        <w:t xml:space="preserve">: </w:t>
      </w:r>
      <w:r>
        <w:t>………………..</w:t>
      </w:r>
    </w:p>
    <w:p w:rsidR="00A20139" w:rsidRPr="00F26B6C" w:rsidRDefault="0090482A" w:rsidP="00A20139">
      <w:pPr>
        <w:autoSpaceDE w:val="0"/>
        <w:autoSpaceDN w:val="0"/>
        <w:adjustRightInd w:val="0"/>
        <w:ind w:firstLine="708"/>
        <w:jc w:val="both"/>
        <w:rPr>
          <w:szCs w:val="20"/>
        </w:rPr>
      </w:pPr>
      <w:r w:rsidRPr="00A20139">
        <w:rPr>
          <w:b/>
          <w:bCs/>
        </w:rPr>
        <w:t>(11.)</w:t>
      </w:r>
      <w:r w:rsidRPr="00A20139">
        <w:t xml:space="preserve"> </w:t>
      </w:r>
      <w:proofErr w:type="spellStart"/>
      <w:r w:rsidR="00E14DED" w:rsidRPr="00A20139">
        <w:rPr>
          <w:lang w:val="ru-RU"/>
        </w:rPr>
        <w:t>Преведените</w:t>
      </w:r>
      <w:proofErr w:type="spellEnd"/>
      <w:r w:rsidR="00E14DED" w:rsidRPr="00A20139">
        <w:rPr>
          <w:lang w:val="ru-RU"/>
        </w:rPr>
        <w:t xml:space="preserve"> средства от Община Велико </w:t>
      </w:r>
      <w:proofErr w:type="spellStart"/>
      <w:r w:rsidR="00E14DED" w:rsidRPr="00A20139">
        <w:rPr>
          <w:lang w:val="ru-RU"/>
        </w:rPr>
        <w:t>Търново</w:t>
      </w:r>
      <w:proofErr w:type="spellEnd"/>
      <w:r w:rsidR="00E14DED" w:rsidRPr="00A20139">
        <w:rPr>
          <w:lang w:val="ru-RU"/>
        </w:rPr>
        <w:t xml:space="preserve">, но </w:t>
      </w:r>
      <w:proofErr w:type="spellStart"/>
      <w:r w:rsidR="00E14DED" w:rsidRPr="00A20139">
        <w:rPr>
          <w:lang w:val="ru-RU"/>
        </w:rPr>
        <w:t>неусвоени</w:t>
      </w:r>
      <w:proofErr w:type="spellEnd"/>
      <w:r w:rsidR="00E14DED" w:rsidRPr="00A20139">
        <w:rPr>
          <w:lang w:val="ru-RU"/>
        </w:rPr>
        <w:t xml:space="preserve"> от ИЗПЪЛНИТЕЛЯ, </w:t>
      </w:r>
      <w:proofErr w:type="spellStart"/>
      <w:r w:rsidR="00E14DED" w:rsidRPr="00A20139">
        <w:rPr>
          <w:lang w:val="ru-RU"/>
        </w:rPr>
        <w:t>както</w:t>
      </w:r>
      <w:proofErr w:type="spellEnd"/>
      <w:r w:rsidR="00E14DED" w:rsidRPr="00A20139">
        <w:rPr>
          <w:lang w:val="ru-RU"/>
        </w:rPr>
        <w:t xml:space="preserve"> и на </w:t>
      </w:r>
      <w:proofErr w:type="spellStart"/>
      <w:r w:rsidR="00E14DED" w:rsidRPr="00A20139">
        <w:rPr>
          <w:lang w:val="ru-RU"/>
        </w:rPr>
        <w:t>натрупани</w:t>
      </w:r>
      <w:proofErr w:type="spellEnd"/>
      <w:r w:rsidR="00E14DED" w:rsidRPr="00A20139">
        <w:rPr>
          <w:lang w:val="ru-RU"/>
        </w:rPr>
        <w:t xml:space="preserve"> </w:t>
      </w:r>
      <w:proofErr w:type="spellStart"/>
      <w:r w:rsidR="00E14DED" w:rsidRPr="00A20139">
        <w:rPr>
          <w:lang w:val="ru-RU"/>
        </w:rPr>
        <w:t>лихви</w:t>
      </w:r>
      <w:proofErr w:type="spellEnd"/>
      <w:r w:rsidR="00E14DED" w:rsidRPr="00A20139">
        <w:rPr>
          <w:lang w:val="ru-RU"/>
        </w:rPr>
        <w:t xml:space="preserve">, </w:t>
      </w:r>
      <w:proofErr w:type="spellStart"/>
      <w:r w:rsidR="00E14DED" w:rsidRPr="00A20139">
        <w:rPr>
          <w:lang w:val="ru-RU"/>
        </w:rPr>
        <w:t>глоби</w:t>
      </w:r>
      <w:proofErr w:type="spellEnd"/>
      <w:r w:rsidR="00E14DED" w:rsidRPr="00A20139">
        <w:rPr>
          <w:lang w:val="ru-RU"/>
        </w:rPr>
        <w:t xml:space="preserve"> и неустойки в </w:t>
      </w:r>
      <w:proofErr w:type="spellStart"/>
      <w:r w:rsidR="00E14DED" w:rsidRPr="00A20139">
        <w:rPr>
          <w:lang w:val="ru-RU"/>
        </w:rPr>
        <w:t>изпълнение</w:t>
      </w:r>
      <w:proofErr w:type="spellEnd"/>
      <w:r w:rsidR="00E14DED" w:rsidRPr="00A20139">
        <w:rPr>
          <w:lang w:val="ru-RU"/>
        </w:rPr>
        <w:t xml:space="preserve"> на </w:t>
      </w:r>
      <w:proofErr w:type="spellStart"/>
      <w:r w:rsidR="00E14DED" w:rsidRPr="00A20139">
        <w:rPr>
          <w:lang w:val="ru-RU"/>
        </w:rPr>
        <w:t>настоящия</w:t>
      </w:r>
      <w:proofErr w:type="spellEnd"/>
      <w:r w:rsidR="00E14DED" w:rsidRPr="00A20139">
        <w:rPr>
          <w:lang w:val="ru-RU"/>
        </w:rPr>
        <w:t xml:space="preserve"> договор, подлежат на </w:t>
      </w:r>
      <w:proofErr w:type="spellStart"/>
      <w:r w:rsidR="00E14DED" w:rsidRPr="00A20139">
        <w:rPr>
          <w:lang w:val="ru-RU"/>
        </w:rPr>
        <w:t>възстановяване</w:t>
      </w:r>
      <w:proofErr w:type="spellEnd"/>
      <w:r w:rsidR="00E14DED" w:rsidRPr="00A20139">
        <w:rPr>
          <w:lang w:val="ru-RU"/>
        </w:rPr>
        <w:t xml:space="preserve"> </w:t>
      </w:r>
      <w:proofErr w:type="gramStart"/>
      <w:r w:rsidR="00E14DED" w:rsidRPr="00A20139">
        <w:rPr>
          <w:lang w:val="ru-RU"/>
        </w:rPr>
        <w:t>по</w:t>
      </w:r>
      <w:proofErr w:type="gramEnd"/>
      <w:r w:rsidR="00E14DED" w:rsidRPr="00A20139">
        <w:rPr>
          <w:lang w:val="ru-RU"/>
        </w:rPr>
        <w:t xml:space="preserve"> </w:t>
      </w:r>
      <w:proofErr w:type="spellStart"/>
      <w:r w:rsidR="00E14DED" w:rsidRPr="00A20139">
        <w:rPr>
          <w:lang w:val="ru-RU"/>
        </w:rPr>
        <w:t>банкова</w:t>
      </w:r>
      <w:proofErr w:type="spellEnd"/>
      <w:r w:rsidR="00E14DED" w:rsidRPr="00A20139">
        <w:rPr>
          <w:lang w:val="ru-RU"/>
        </w:rPr>
        <w:t xml:space="preserve"> сметка, </w:t>
      </w:r>
      <w:proofErr w:type="spellStart"/>
      <w:r w:rsidR="00E14DED" w:rsidRPr="00A20139">
        <w:rPr>
          <w:lang w:val="ru-RU"/>
        </w:rPr>
        <w:t>както</w:t>
      </w:r>
      <w:proofErr w:type="spellEnd"/>
      <w:r w:rsidR="00E14DED" w:rsidRPr="00A20139">
        <w:rPr>
          <w:lang w:val="ru-RU"/>
        </w:rPr>
        <w:t xml:space="preserve"> </w:t>
      </w:r>
      <w:proofErr w:type="spellStart"/>
      <w:r w:rsidR="00E14DED" w:rsidRPr="00A20139">
        <w:rPr>
          <w:lang w:val="ru-RU"/>
        </w:rPr>
        <w:t>следва</w:t>
      </w:r>
      <w:proofErr w:type="spellEnd"/>
      <w:r w:rsidR="00E14DED" w:rsidRPr="00A20139">
        <w:rPr>
          <w:lang w:val="ru-RU"/>
        </w:rPr>
        <w:t xml:space="preserve">: </w:t>
      </w:r>
      <w:r w:rsidR="00A20139" w:rsidRPr="00A20139">
        <w:rPr>
          <w:szCs w:val="20"/>
        </w:rPr>
        <w:t>IBAN</w:t>
      </w:r>
      <w:r w:rsidR="00A20139" w:rsidRPr="00A20139">
        <w:rPr>
          <w:szCs w:val="20"/>
          <w:lang w:val="en-US"/>
        </w:rPr>
        <w:t xml:space="preserve"> </w:t>
      </w:r>
      <w:r w:rsidR="00A20139" w:rsidRPr="00A20139">
        <w:rPr>
          <w:szCs w:val="20"/>
        </w:rPr>
        <w:t>BG</w:t>
      </w:r>
      <w:r w:rsidR="00A20139" w:rsidRPr="00A20139">
        <w:rPr>
          <w:szCs w:val="20"/>
          <w:lang w:val="en-US"/>
        </w:rPr>
        <w:t>36</w:t>
      </w:r>
      <w:r w:rsidR="00A20139" w:rsidRPr="00A20139">
        <w:rPr>
          <w:szCs w:val="20"/>
        </w:rPr>
        <w:t>SOMB9</w:t>
      </w:r>
      <w:r w:rsidR="00A20139" w:rsidRPr="00A20139">
        <w:rPr>
          <w:szCs w:val="20"/>
          <w:lang w:val="en-US"/>
        </w:rPr>
        <w:t>1303124758000</w:t>
      </w:r>
      <w:r w:rsidR="00A20139" w:rsidRPr="00A20139">
        <w:rPr>
          <w:szCs w:val="20"/>
        </w:rPr>
        <w:t>, BIC код на банката SOMBBGSF, при Общинска банка, клон</w:t>
      </w:r>
      <w:r w:rsidR="00A20139" w:rsidRPr="00A20139">
        <w:rPr>
          <w:szCs w:val="20"/>
          <w:lang w:val="en-US"/>
        </w:rPr>
        <w:t xml:space="preserve"> </w:t>
      </w:r>
      <w:r w:rsidR="00A20139" w:rsidRPr="00A20139">
        <w:rPr>
          <w:szCs w:val="20"/>
        </w:rPr>
        <w:t>Велико Търново</w:t>
      </w:r>
      <w:r w:rsidR="00A20139" w:rsidRPr="00A20139">
        <w:rPr>
          <w:szCs w:val="20"/>
        </w:rPr>
        <w:t>.</w:t>
      </w:r>
    </w:p>
    <w:p w:rsidR="00E14DED" w:rsidRPr="00E26CD4" w:rsidRDefault="00E14DED" w:rsidP="00E14DED">
      <w:pPr>
        <w:spacing w:line="276" w:lineRule="auto"/>
        <w:ind w:left="284"/>
        <w:jc w:val="both"/>
        <w:rPr>
          <w:lang w:val="ru-RU"/>
        </w:rPr>
      </w:pPr>
    </w:p>
    <w:p w:rsidR="0090482A" w:rsidRDefault="00E14DED" w:rsidP="00E14DED">
      <w:pPr>
        <w:spacing w:after="120" w:line="276" w:lineRule="auto"/>
        <w:ind w:right="4" w:firstLine="567"/>
        <w:jc w:val="both"/>
        <w:rPr>
          <w:b/>
          <w:bCs/>
        </w:rPr>
      </w:pPr>
      <w:r>
        <w:rPr>
          <w:b/>
          <w:bCs/>
        </w:rPr>
        <w:t xml:space="preserve"> </w:t>
      </w:r>
      <w:r w:rsidR="0090482A">
        <w:rPr>
          <w:b/>
          <w:bCs/>
        </w:rPr>
        <w:t xml:space="preserve">(12). </w:t>
      </w:r>
      <w:r w:rsidR="0090482A">
        <w:t xml:space="preserve">Основния източник на </w:t>
      </w:r>
      <w:r w:rsidR="00F14731">
        <w:t xml:space="preserve">за </w:t>
      </w:r>
      <w:r w:rsidR="0090482A">
        <w:t xml:space="preserve">финансиране изпълнението на настоящия договор е в рамките на проект </w:t>
      </w:r>
      <w:r w:rsidR="0090482A" w:rsidRPr="00B75688">
        <w:rPr>
          <w:b/>
          <w:bCs/>
        </w:rPr>
        <w:t>"КУЛТУРНОТО НАСЛЕДСТВО НА ВЕЛИКО ТЪРНОВО ВЪВ ФОКУСА НА ЕВРОПЕЙСКОТО КУЛТУРНО МНОГООБРАЗИЕ"</w:t>
      </w:r>
      <w:r w:rsidR="0090482A">
        <w:t>, Договор 24-10М1-44, финансиран на Програма БГ 08 „Културно наследство и съвременни изкуства” по Финансовия механизъм на Европейското икономическо пространство”. Посочената цена е крайна и не подлежи на предоговаряне.</w:t>
      </w:r>
    </w:p>
    <w:p w:rsidR="0090482A" w:rsidRDefault="0090482A" w:rsidP="00B32259">
      <w:pPr>
        <w:spacing w:after="120" w:line="276" w:lineRule="auto"/>
        <w:ind w:right="4" w:firstLine="567"/>
        <w:jc w:val="both"/>
      </w:pPr>
      <w:r>
        <w:rPr>
          <w:b/>
          <w:bCs/>
        </w:rPr>
        <w:t>(13). ИЗПЪЛНИТЕЛЯТ</w:t>
      </w:r>
      <w:r>
        <w:t xml:space="preserve"> представя гаранция за авансовото плащане под формата на банкова гаранция (оригинал).  </w:t>
      </w:r>
    </w:p>
    <w:p w:rsidR="0090482A" w:rsidRDefault="0090482A" w:rsidP="00B32259">
      <w:pPr>
        <w:pStyle w:val="a5"/>
        <w:spacing w:after="120" w:line="276" w:lineRule="auto"/>
        <w:ind w:right="4" w:firstLine="567"/>
        <w:jc w:val="both"/>
        <w:rPr>
          <w:rFonts w:ascii="Times New Roman" w:hAnsi="Times New Roman" w:cs="Times New Roman"/>
          <w:sz w:val="24"/>
          <w:szCs w:val="24"/>
        </w:rPr>
      </w:pPr>
      <w:r>
        <w:rPr>
          <w:rFonts w:ascii="Times New Roman" w:hAnsi="Times New Roman" w:cs="Times New Roman"/>
          <w:b/>
          <w:bCs/>
          <w:sz w:val="24"/>
          <w:szCs w:val="24"/>
        </w:rPr>
        <w:t>(14).ИЗПЪЛНИТЕЛЯТ</w:t>
      </w:r>
      <w:r>
        <w:rPr>
          <w:rFonts w:ascii="Times New Roman" w:hAnsi="Times New Roman" w:cs="Times New Roman"/>
          <w:sz w:val="24"/>
          <w:szCs w:val="24"/>
        </w:rPr>
        <w:t xml:space="preserve"> може да се откаже от авансово плащане, като представи на </w:t>
      </w:r>
      <w:r>
        <w:rPr>
          <w:rFonts w:ascii="Times New Roman" w:hAnsi="Times New Roman" w:cs="Times New Roman"/>
          <w:b/>
          <w:bCs/>
          <w:sz w:val="24"/>
          <w:szCs w:val="24"/>
        </w:rPr>
        <w:t>ВЪЗЛОЖИТЕЛЯ</w:t>
      </w:r>
      <w:r w:rsidR="00F14731">
        <w:rPr>
          <w:rFonts w:ascii="Times New Roman" w:hAnsi="Times New Roman" w:cs="Times New Roman"/>
          <w:b/>
          <w:bCs/>
          <w:sz w:val="24"/>
          <w:szCs w:val="24"/>
        </w:rPr>
        <w:t xml:space="preserve"> </w:t>
      </w:r>
      <w:r>
        <w:rPr>
          <w:rFonts w:ascii="Times New Roman" w:hAnsi="Times New Roman" w:cs="Times New Roman"/>
          <w:sz w:val="24"/>
          <w:szCs w:val="24"/>
        </w:rPr>
        <w:t xml:space="preserve">писмен отказ от авансово плащане. </w:t>
      </w:r>
    </w:p>
    <w:p w:rsidR="0090482A" w:rsidRDefault="0090482A" w:rsidP="00B32259">
      <w:pPr>
        <w:pStyle w:val="a5"/>
        <w:spacing w:after="120" w:line="276" w:lineRule="auto"/>
        <w:ind w:right="4" w:firstLine="567"/>
        <w:jc w:val="both"/>
        <w:rPr>
          <w:rFonts w:ascii="Times New Roman" w:hAnsi="Times New Roman" w:cs="Times New Roman"/>
          <w:sz w:val="24"/>
          <w:szCs w:val="24"/>
        </w:rPr>
      </w:pPr>
    </w:p>
    <w:p w:rsidR="0090482A" w:rsidRDefault="0090482A" w:rsidP="00B32259">
      <w:pPr>
        <w:spacing w:after="120" w:line="276" w:lineRule="auto"/>
        <w:ind w:right="648" w:firstLine="567"/>
        <w:jc w:val="both"/>
        <w:rPr>
          <w:b/>
          <w:bCs/>
        </w:rPr>
      </w:pPr>
      <w:r>
        <w:rPr>
          <w:b/>
          <w:bCs/>
        </w:rPr>
        <w:tab/>
      </w:r>
      <w:r>
        <w:rPr>
          <w:b/>
          <w:bCs/>
        </w:rPr>
        <w:tab/>
        <w:t xml:space="preserve">     VІ. СРОК ЗА ИЗПЪЛНЕНИЕ НА ДОГОВОРА</w:t>
      </w:r>
    </w:p>
    <w:p w:rsidR="0090482A" w:rsidRDefault="0090482A" w:rsidP="00BE4127">
      <w:pPr>
        <w:spacing w:after="120" w:line="276" w:lineRule="auto"/>
        <w:ind w:firstLine="567"/>
        <w:jc w:val="both"/>
      </w:pPr>
      <w:r>
        <w:rPr>
          <w:b/>
          <w:bCs/>
        </w:rPr>
        <w:t xml:space="preserve"> Чл.11.(1.)</w:t>
      </w:r>
      <w:r>
        <w:t xml:space="preserve"> Срокът за изпълнение на КРР и СМР, предмет на договора, е </w:t>
      </w:r>
      <w:r>
        <w:rPr>
          <w:b/>
          <w:bCs/>
        </w:rPr>
        <w:t xml:space="preserve">.......... </w:t>
      </w:r>
      <w:r>
        <w:t xml:space="preserve">(………….. ……………………………………) календарни дни, но не по-късно от </w:t>
      </w:r>
      <w:r w:rsidR="00F14731">
        <w:t>30.04.2017г.</w:t>
      </w:r>
    </w:p>
    <w:p w:rsidR="0090482A" w:rsidRPr="00F14731" w:rsidRDefault="0090482A" w:rsidP="00F14731">
      <w:pPr>
        <w:spacing w:after="120" w:line="276" w:lineRule="auto"/>
        <w:ind w:right="-53" w:firstLine="567"/>
        <w:jc w:val="both"/>
        <w:rPr>
          <w:color w:val="000000" w:themeColor="text1"/>
        </w:rPr>
      </w:pPr>
      <w:r>
        <w:rPr>
          <w:b/>
          <w:bCs/>
        </w:rPr>
        <w:t xml:space="preserve">(2.) </w:t>
      </w:r>
      <w:r>
        <w:t xml:space="preserve">Срокът на договора започва да тече от датата на съставяне на протокол </w:t>
      </w:r>
      <w:proofErr w:type="spellStart"/>
      <w:r>
        <w:t>Обр</w:t>
      </w:r>
      <w:proofErr w:type="spellEnd"/>
      <w:r>
        <w:t xml:space="preserve">. № </w:t>
      </w:r>
      <w:r w:rsidRPr="00F14731">
        <w:rPr>
          <w:color w:val="000000" w:themeColor="text1"/>
        </w:rPr>
        <w:t xml:space="preserve">2 за откриване на строителна площадка. </w:t>
      </w:r>
    </w:p>
    <w:p w:rsidR="0090482A" w:rsidRPr="00F14731" w:rsidRDefault="0090482A" w:rsidP="00B32259">
      <w:pPr>
        <w:spacing w:after="120" w:line="276" w:lineRule="auto"/>
        <w:ind w:right="566" w:firstLine="567"/>
        <w:jc w:val="center"/>
        <w:rPr>
          <w:b/>
          <w:bCs/>
          <w:color w:val="000000" w:themeColor="text1"/>
        </w:rPr>
      </w:pPr>
      <w:r w:rsidRPr="00F14731">
        <w:rPr>
          <w:b/>
          <w:bCs/>
          <w:color w:val="000000" w:themeColor="text1"/>
        </w:rPr>
        <w:t>VІІ. РАЗМЕР И УСЛОВИЯ НА ГАРАНЦИЯТА ЗА ИЗПЪЛНЕНИЕ НА ДОГОВОРА</w:t>
      </w:r>
    </w:p>
    <w:p w:rsidR="0090482A" w:rsidRPr="00F14731" w:rsidRDefault="0090482A" w:rsidP="00B32259">
      <w:pPr>
        <w:spacing w:after="120" w:line="276" w:lineRule="auto"/>
        <w:ind w:right="4" w:firstLine="567"/>
        <w:jc w:val="both"/>
        <w:rPr>
          <w:color w:val="000000" w:themeColor="text1"/>
          <w:spacing w:val="-3"/>
        </w:rPr>
      </w:pPr>
      <w:r w:rsidRPr="00F14731">
        <w:rPr>
          <w:b/>
          <w:bCs/>
          <w:color w:val="000000" w:themeColor="text1"/>
        </w:rPr>
        <w:t>Чл.12.(1.)</w:t>
      </w:r>
      <w:r w:rsidRPr="00F14731">
        <w:rPr>
          <w:color w:val="000000" w:themeColor="text1"/>
        </w:rPr>
        <w:t xml:space="preserve"> Гаранцията за изпълнение е в размер на …………. лева, представляваща </w:t>
      </w:r>
      <w:r w:rsidR="00F14731" w:rsidRPr="00F14731">
        <w:rPr>
          <w:color w:val="000000" w:themeColor="text1"/>
        </w:rPr>
        <w:t>2</w:t>
      </w:r>
      <w:r w:rsidRPr="00F14731">
        <w:rPr>
          <w:color w:val="000000" w:themeColor="text1"/>
        </w:rPr>
        <w:t xml:space="preserve"> % от общата стойност</w:t>
      </w:r>
      <w:r w:rsidR="00F14731" w:rsidRPr="00F14731">
        <w:rPr>
          <w:color w:val="000000" w:themeColor="text1"/>
        </w:rPr>
        <w:t>т</w:t>
      </w:r>
      <w:r w:rsidRPr="00F14731">
        <w:rPr>
          <w:color w:val="000000" w:themeColor="text1"/>
          <w:spacing w:val="-3"/>
        </w:rPr>
        <w:t xml:space="preserve">а договора на Изпълнителя без ДДС. </w:t>
      </w:r>
    </w:p>
    <w:p w:rsidR="0090482A" w:rsidRPr="00F14731" w:rsidRDefault="0090482A" w:rsidP="002E5DD1">
      <w:pPr>
        <w:pStyle w:val="a5"/>
        <w:spacing w:after="120" w:line="276" w:lineRule="auto"/>
        <w:ind w:right="4" w:firstLine="567"/>
        <w:jc w:val="both"/>
        <w:rPr>
          <w:rFonts w:ascii="Times New Roman" w:hAnsi="Times New Roman" w:cs="Times New Roman"/>
          <w:color w:val="000000" w:themeColor="text1"/>
          <w:sz w:val="24"/>
          <w:szCs w:val="24"/>
        </w:rPr>
      </w:pPr>
      <w:r w:rsidRPr="00F14731">
        <w:rPr>
          <w:rFonts w:ascii="Times New Roman" w:hAnsi="Times New Roman" w:cs="Times New Roman"/>
          <w:b/>
          <w:bCs/>
          <w:color w:val="000000" w:themeColor="text1"/>
          <w:sz w:val="24"/>
          <w:szCs w:val="24"/>
        </w:rPr>
        <w:t>(2).ИЗПЪЛНИТЕЛЯТ</w:t>
      </w:r>
      <w:r w:rsidRPr="00F14731">
        <w:rPr>
          <w:rFonts w:ascii="Times New Roman" w:hAnsi="Times New Roman" w:cs="Times New Roman"/>
          <w:color w:val="000000" w:themeColor="text1"/>
          <w:sz w:val="24"/>
          <w:szCs w:val="24"/>
        </w:rPr>
        <w:t xml:space="preserve"> представя гаранция за изпълнение на договора под формата на банкова гаранция или парична сума по свой избор.</w:t>
      </w:r>
      <w:r w:rsidR="00F14731" w:rsidRPr="00F14731">
        <w:rPr>
          <w:rFonts w:ascii="Times New Roman" w:hAnsi="Times New Roman" w:cs="Times New Roman"/>
          <w:color w:val="000000" w:themeColor="text1"/>
          <w:sz w:val="24"/>
          <w:szCs w:val="24"/>
        </w:rPr>
        <w:t xml:space="preserve"> </w:t>
      </w:r>
      <w:r w:rsidRPr="00F14731">
        <w:rPr>
          <w:rFonts w:ascii="Times New Roman" w:hAnsi="Times New Roman" w:cs="Times New Roman"/>
          <w:color w:val="000000" w:themeColor="text1"/>
          <w:sz w:val="24"/>
          <w:szCs w:val="24"/>
        </w:rPr>
        <w:t>При избор на банкова гаранция за изпълнение, Изпълнителят има ангажимент да я поддържа валидна за гаранционния срок предложен от него.</w:t>
      </w:r>
    </w:p>
    <w:p w:rsidR="0090482A" w:rsidRPr="00F14731" w:rsidRDefault="0090482A" w:rsidP="00B32259">
      <w:pPr>
        <w:pStyle w:val="a5"/>
        <w:spacing w:after="120" w:line="276" w:lineRule="auto"/>
        <w:ind w:right="4" w:firstLine="567"/>
        <w:jc w:val="both"/>
        <w:rPr>
          <w:rFonts w:ascii="Times New Roman" w:hAnsi="Times New Roman" w:cs="Times New Roman"/>
          <w:color w:val="000000" w:themeColor="text1"/>
          <w:sz w:val="24"/>
          <w:szCs w:val="24"/>
        </w:rPr>
      </w:pPr>
      <w:r w:rsidRPr="00F14731">
        <w:rPr>
          <w:rFonts w:ascii="Times New Roman" w:hAnsi="Times New Roman" w:cs="Times New Roman"/>
          <w:b/>
          <w:bCs/>
          <w:color w:val="000000" w:themeColor="text1"/>
          <w:sz w:val="24"/>
          <w:szCs w:val="24"/>
        </w:rPr>
        <w:t>(3).ИЗПЪЛНИТЕЛЯТ</w:t>
      </w:r>
      <w:r w:rsidRPr="00F14731">
        <w:rPr>
          <w:rFonts w:ascii="Times New Roman" w:hAnsi="Times New Roman" w:cs="Times New Roman"/>
          <w:color w:val="000000" w:themeColor="text1"/>
          <w:sz w:val="24"/>
          <w:szCs w:val="24"/>
        </w:rPr>
        <w:t xml:space="preserve"> има право да промени формата на гаранцията от банкова в парична като предходната гаранция се освобождава от </w:t>
      </w:r>
      <w:r w:rsidRPr="00F14731">
        <w:rPr>
          <w:rFonts w:ascii="Times New Roman" w:hAnsi="Times New Roman" w:cs="Times New Roman"/>
          <w:b/>
          <w:bCs/>
          <w:color w:val="000000" w:themeColor="text1"/>
          <w:sz w:val="24"/>
          <w:szCs w:val="24"/>
        </w:rPr>
        <w:t>ВЪЗЛОЖИТЕЛЯ</w:t>
      </w:r>
      <w:r w:rsidRPr="00F14731">
        <w:rPr>
          <w:rFonts w:ascii="Times New Roman" w:hAnsi="Times New Roman" w:cs="Times New Roman"/>
          <w:color w:val="000000" w:themeColor="text1"/>
          <w:sz w:val="24"/>
          <w:szCs w:val="24"/>
        </w:rPr>
        <w:t xml:space="preserve"> в срок от 3 (три) дни от предоставянето на новата форма на гаранция.</w:t>
      </w:r>
    </w:p>
    <w:p w:rsidR="0090482A" w:rsidRPr="00F14731" w:rsidRDefault="0090482A" w:rsidP="005F1B25">
      <w:pPr>
        <w:pStyle w:val="a5"/>
        <w:spacing w:after="120" w:line="276" w:lineRule="auto"/>
        <w:ind w:right="4" w:firstLine="567"/>
        <w:jc w:val="both"/>
        <w:rPr>
          <w:rFonts w:ascii="Times New Roman" w:hAnsi="Times New Roman" w:cs="Times New Roman"/>
          <w:color w:val="000000" w:themeColor="text1"/>
          <w:sz w:val="24"/>
          <w:szCs w:val="24"/>
        </w:rPr>
      </w:pPr>
      <w:r w:rsidRPr="00F14731">
        <w:rPr>
          <w:rFonts w:ascii="Times New Roman" w:hAnsi="Times New Roman" w:cs="Times New Roman"/>
          <w:b/>
          <w:bCs/>
          <w:color w:val="000000" w:themeColor="text1"/>
          <w:sz w:val="24"/>
          <w:szCs w:val="24"/>
        </w:rPr>
        <w:t>(4).</w:t>
      </w:r>
      <w:r w:rsidRPr="00F14731">
        <w:rPr>
          <w:rFonts w:ascii="Times New Roman" w:hAnsi="Times New Roman" w:cs="Times New Roman"/>
          <w:color w:val="000000" w:themeColor="text1"/>
          <w:sz w:val="24"/>
          <w:szCs w:val="24"/>
        </w:rPr>
        <w:t xml:space="preserve"> Гаранцията за изпълнение се освобождава на две равни стойности. Първата стойност от гаранцията за изпълнение се освобождава</w:t>
      </w:r>
      <w:r w:rsidR="00F14731" w:rsidRPr="00F14731">
        <w:rPr>
          <w:rFonts w:ascii="Times New Roman" w:hAnsi="Times New Roman" w:cs="Times New Roman"/>
          <w:color w:val="000000" w:themeColor="text1"/>
          <w:sz w:val="24"/>
          <w:szCs w:val="24"/>
        </w:rPr>
        <w:t xml:space="preserve"> </w:t>
      </w:r>
      <w:r w:rsidRPr="00F14731">
        <w:rPr>
          <w:rFonts w:ascii="Times New Roman" w:hAnsi="Times New Roman" w:cs="Times New Roman"/>
          <w:color w:val="000000" w:themeColor="text1"/>
          <w:sz w:val="24"/>
          <w:szCs w:val="24"/>
        </w:rPr>
        <w:t xml:space="preserve">в </w:t>
      </w:r>
      <w:r w:rsidRPr="00F14731">
        <w:rPr>
          <w:rFonts w:ascii="Times New Roman" w:hAnsi="Times New Roman" w:cs="Times New Roman"/>
          <w:color w:val="000000" w:themeColor="text1"/>
          <w:spacing w:val="-3"/>
          <w:sz w:val="24"/>
          <w:szCs w:val="24"/>
        </w:rPr>
        <w:t>30-дневен срок</w:t>
      </w:r>
      <w:r w:rsidRPr="00F14731">
        <w:rPr>
          <w:rFonts w:ascii="Times New Roman" w:hAnsi="Times New Roman" w:cs="Times New Roman"/>
          <w:color w:val="000000" w:themeColor="text1"/>
          <w:sz w:val="24"/>
          <w:szCs w:val="24"/>
        </w:rPr>
        <w:t xml:space="preserve"> след изтичане на половината от гаранционния срок предложен от изпълнителя, а втората след изтичане на целият гаранционен срок. Гаранцията за изпълнение се освобождава в  случаите, когато не са налице условията за нейното задържане, без да се дължат лихви на </w:t>
      </w:r>
      <w:r w:rsidRPr="00F14731">
        <w:rPr>
          <w:rFonts w:ascii="Times New Roman" w:hAnsi="Times New Roman" w:cs="Times New Roman"/>
          <w:b/>
          <w:bCs/>
          <w:color w:val="000000" w:themeColor="text1"/>
          <w:sz w:val="24"/>
          <w:szCs w:val="24"/>
        </w:rPr>
        <w:t>ИЗПЪЛНИТЕЛЯ</w:t>
      </w:r>
      <w:r w:rsidR="00F14731" w:rsidRPr="00F14731">
        <w:rPr>
          <w:rFonts w:ascii="Times New Roman" w:hAnsi="Times New Roman" w:cs="Times New Roman"/>
          <w:b/>
          <w:bCs/>
          <w:color w:val="000000" w:themeColor="text1"/>
          <w:sz w:val="24"/>
          <w:szCs w:val="24"/>
        </w:rPr>
        <w:t xml:space="preserve"> </w:t>
      </w:r>
      <w:r w:rsidRPr="00F14731">
        <w:rPr>
          <w:rFonts w:ascii="Times New Roman" w:hAnsi="Times New Roman" w:cs="Times New Roman"/>
          <w:color w:val="000000" w:themeColor="text1"/>
          <w:sz w:val="24"/>
          <w:szCs w:val="24"/>
        </w:rPr>
        <w:t>по посочена от него банкова</w:t>
      </w:r>
      <w:r w:rsidR="00F14731" w:rsidRPr="00F14731">
        <w:rPr>
          <w:rFonts w:ascii="Times New Roman" w:hAnsi="Times New Roman" w:cs="Times New Roman"/>
          <w:color w:val="000000" w:themeColor="text1"/>
          <w:sz w:val="24"/>
          <w:szCs w:val="24"/>
        </w:rPr>
        <w:t xml:space="preserve"> </w:t>
      </w:r>
      <w:r w:rsidRPr="00F14731">
        <w:rPr>
          <w:rFonts w:ascii="Times New Roman" w:hAnsi="Times New Roman" w:cs="Times New Roman"/>
          <w:color w:val="000000" w:themeColor="text1"/>
          <w:sz w:val="24"/>
          <w:szCs w:val="24"/>
        </w:rPr>
        <w:t xml:space="preserve">сметка. Гаранционния </w:t>
      </w:r>
      <w:r w:rsidRPr="00F14731">
        <w:rPr>
          <w:rFonts w:ascii="Times New Roman" w:hAnsi="Times New Roman" w:cs="Times New Roman"/>
          <w:color w:val="000000" w:themeColor="text1"/>
          <w:spacing w:val="-3"/>
          <w:sz w:val="24"/>
          <w:szCs w:val="24"/>
        </w:rPr>
        <w:t xml:space="preserve">срок на обекта, започва да тече след приемането на обекта и </w:t>
      </w:r>
      <w:r w:rsidRPr="00F14731">
        <w:rPr>
          <w:rFonts w:ascii="Times New Roman" w:hAnsi="Times New Roman" w:cs="Times New Roman"/>
          <w:color w:val="000000" w:themeColor="text1"/>
          <w:sz w:val="24"/>
          <w:szCs w:val="24"/>
        </w:rPr>
        <w:t>издаването на удостоверение за въвеждане в експлоатация на обекта.</w:t>
      </w:r>
    </w:p>
    <w:p w:rsidR="0090482A" w:rsidRDefault="0090482A" w:rsidP="00B32259">
      <w:pPr>
        <w:pStyle w:val="a5"/>
        <w:spacing w:after="120" w:line="276" w:lineRule="auto"/>
        <w:ind w:right="4" w:firstLine="567"/>
        <w:jc w:val="both"/>
        <w:rPr>
          <w:rFonts w:ascii="Times New Roman" w:hAnsi="Times New Roman" w:cs="Times New Roman"/>
          <w:sz w:val="24"/>
          <w:szCs w:val="24"/>
        </w:rPr>
      </w:pPr>
      <w:r>
        <w:rPr>
          <w:rFonts w:ascii="Times New Roman" w:hAnsi="Times New Roman" w:cs="Times New Roman"/>
          <w:b/>
          <w:bCs/>
          <w:sz w:val="24"/>
          <w:szCs w:val="24"/>
        </w:rPr>
        <w:t>(5).ВЪЗЛОЖИТЕЛЯТ</w:t>
      </w:r>
      <w:r>
        <w:rPr>
          <w:rFonts w:ascii="Times New Roman" w:hAnsi="Times New Roman" w:cs="Times New Roman"/>
          <w:sz w:val="24"/>
          <w:szCs w:val="24"/>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до решаването на спора, както и когато в условията на упражняване на контрол Програмния оператор се установят нередности по изпълнението на проекта до тяхното отстраняване. Всяка форма на неизпълнение на договорно задължение от страна на </w:t>
      </w:r>
      <w:r>
        <w:rPr>
          <w:rFonts w:ascii="Times New Roman" w:hAnsi="Times New Roman" w:cs="Times New Roman"/>
          <w:b/>
          <w:bCs/>
          <w:sz w:val="24"/>
          <w:szCs w:val="24"/>
        </w:rPr>
        <w:t>ИЗПЪЛНИТЕЛЯ</w:t>
      </w:r>
      <w:r>
        <w:rPr>
          <w:rFonts w:ascii="Times New Roman" w:hAnsi="Times New Roman" w:cs="Times New Roman"/>
          <w:sz w:val="24"/>
          <w:szCs w:val="24"/>
        </w:rPr>
        <w:t xml:space="preserve">, служи за задържане автоматично на предвидените в договора неустойки, които се приспадат от представената от ИЗПЪЛНИТЕЛЯ гаранция за изпълнение. </w:t>
      </w:r>
    </w:p>
    <w:p w:rsidR="0090482A" w:rsidRDefault="0090482A" w:rsidP="00B32259">
      <w:pPr>
        <w:pStyle w:val="a5"/>
        <w:spacing w:after="120" w:line="276" w:lineRule="auto"/>
        <w:ind w:right="4" w:firstLine="567"/>
        <w:jc w:val="both"/>
        <w:rPr>
          <w:rFonts w:ascii="Times New Roman" w:hAnsi="Times New Roman" w:cs="Times New Roman"/>
          <w:sz w:val="24"/>
          <w:szCs w:val="24"/>
        </w:rPr>
      </w:pPr>
      <w:r>
        <w:rPr>
          <w:rFonts w:ascii="Times New Roman" w:hAnsi="Times New Roman" w:cs="Times New Roman"/>
          <w:b/>
          <w:bCs/>
          <w:sz w:val="24"/>
          <w:szCs w:val="24"/>
        </w:rPr>
        <w:t xml:space="preserve">(6). </w:t>
      </w:r>
      <w:r>
        <w:rPr>
          <w:rFonts w:ascii="Times New Roman" w:hAnsi="Times New Roman" w:cs="Times New Roman"/>
          <w:sz w:val="24"/>
          <w:szCs w:val="24"/>
        </w:rPr>
        <w:t>В случай на отказ за изплащане на финансовата помощ от Програмния оператор поради неизпълнения на задължения на изпълнителя по настоящия договор, гаранцията се задържа напълно, като възложителя си запазва правото да търси нанесените вреди от изпълнителя до пълния размер на отказаното плащане по общия ред.</w:t>
      </w:r>
    </w:p>
    <w:p w:rsidR="0090482A" w:rsidRDefault="0090482A" w:rsidP="00B32259">
      <w:pPr>
        <w:pStyle w:val="a5"/>
        <w:spacing w:after="120" w:line="276" w:lineRule="auto"/>
        <w:ind w:right="4" w:firstLine="567"/>
        <w:jc w:val="both"/>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sz w:val="24"/>
          <w:szCs w:val="24"/>
        </w:rPr>
        <w:t xml:space="preserve"> Гаранцията за изпълнение на договора се задържа и в другите предвидени в настоящия договор случаи.   </w:t>
      </w:r>
    </w:p>
    <w:p w:rsidR="0090482A" w:rsidRDefault="0090482A" w:rsidP="00B32259">
      <w:pPr>
        <w:spacing w:after="120" w:line="276" w:lineRule="auto"/>
        <w:ind w:right="566" w:firstLine="567"/>
        <w:jc w:val="both"/>
        <w:rPr>
          <w:b/>
          <w:bCs/>
        </w:rPr>
      </w:pPr>
    </w:p>
    <w:p w:rsidR="0090482A" w:rsidRDefault="0090482A" w:rsidP="00B32259">
      <w:pPr>
        <w:spacing w:after="120" w:line="276" w:lineRule="auto"/>
        <w:ind w:right="566" w:firstLine="567"/>
        <w:jc w:val="both"/>
        <w:rPr>
          <w:b/>
          <w:bCs/>
        </w:rPr>
      </w:pPr>
      <w:r>
        <w:rPr>
          <w:b/>
          <w:bCs/>
        </w:rPr>
        <w:tab/>
      </w:r>
      <w:r>
        <w:rPr>
          <w:b/>
          <w:bCs/>
        </w:rPr>
        <w:tab/>
      </w:r>
      <w:r>
        <w:rPr>
          <w:b/>
          <w:bCs/>
        </w:rPr>
        <w:tab/>
        <w:t>VІІІ. ГАРАНЦИОННИ СРОКОВЕ</w:t>
      </w:r>
    </w:p>
    <w:p w:rsidR="0090482A" w:rsidRDefault="0090482A" w:rsidP="00B32259">
      <w:pPr>
        <w:spacing w:after="120" w:line="276" w:lineRule="auto"/>
        <w:ind w:right="-53" w:firstLine="567"/>
        <w:jc w:val="both"/>
        <w:rPr>
          <w:b/>
          <w:bCs/>
        </w:rPr>
      </w:pPr>
      <w:r>
        <w:rPr>
          <w:b/>
          <w:bCs/>
        </w:rPr>
        <w:t xml:space="preserve">Чл. 13. (1). </w:t>
      </w:r>
      <w:r>
        <w:t xml:space="preserve">Гаранционните срокове, приети с офертата на </w:t>
      </w:r>
      <w:r>
        <w:rPr>
          <w:b/>
          <w:bCs/>
        </w:rPr>
        <w:t>ИЗПЪЛНИТЕЛЯ</w:t>
      </w:r>
      <w:r>
        <w:t>, са съобразно действащата Наредба № 2/2003г. на МРРБ за въвеждане в експлоатация на строежите и минималните гаранционни срокове</w:t>
      </w:r>
      <w:r w:rsidR="002C1529">
        <w:t>.</w:t>
      </w:r>
      <w:r>
        <w:t xml:space="preserve">  </w:t>
      </w:r>
      <w:r w:rsidR="002C1529">
        <w:t>П</w:t>
      </w:r>
      <w:r>
        <w:t xml:space="preserve">редложението направено от </w:t>
      </w:r>
      <w:r>
        <w:rPr>
          <w:b/>
          <w:bCs/>
        </w:rPr>
        <w:t>ИЗПЪЛНИТЕЛЯ</w:t>
      </w:r>
      <w:r>
        <w:t xml:space="preserve"> в процедурата по ЗОП </w:t>
      </w:r>
      <w:r w:rsidR="002C1529">
        <w:t>е</w:t>
      </w:r>
      <w:r>
        <w:t xml:space="preserve"> ...................................................</w:t>
      </w:r>
    </w:p>
    <w:p w:rsidR="0090482A" w:rsidRDefault="0090482A" w:rsidP="00B32259">
      <w:pPr>
        <w:spacing w:after="120" w:line="276" w:lineRule="auto"/>
        <w:ind w:right="-53" w:firstLine="567"/>
        <w:jc w:val="both"/>
      </w:pPr>
      <w:r>
        <w:rPr>
          <w:b/>
          <w:bCs/>
        </w:rPr>
        <w:t xml:space="preserve">(2.) </w:t>
      </w:r>
      <w:r>
        <w:t xml:space="preserve">При поява на дефекти в сроковете на предходната алинея, </w:t>
      </w:r>
      <w:r>
        <w:rPr>
          <w:b/>
          <w:bCs/>
        </w:rPr>
        <w:t>Възложителят</w:t>
      </w:r>
      <w:r>
        <w:t xml:space="preserve"> уведомява писмено </w:t>
      </w:r>
      <w:r>
        <w:rPr>
          <w:b/>
          <w:bCs/>
        </w:rPr>
        <w:t>Изпълнителя</w:t>
      </w:r>
      <w:r>
        <w:t xml:space="preserve"> и в 3 (три) дневен срок се съставят и подписва Протокол за открити дефекти.</w:t>
      </w:r>
    </w:p>
    <w:p w:rsidR="0090482A" w:rsidRDefault="0090482A" w:rsidP="00B32259">
      <w:pPr>
        <w:spacing w:after="120" w:line="276" w:lineRule="auto"/>
        <w:ind w:right="-53" w:firstLine="567"/>
        <w:jc w:val="both"/>
      </w:pPr>
      <w:r>
        <w:rPr>
          <w:b/>
          <w:bCs/>
        </w:rPr>
        <w:t>(3.)Изпълнителят</w:t>
      </w:r>
      <w:r>
        <w:t xml:space="preserve"> се задължава да отстрани за своя сметка появилите се дефекти в гаранционният срок, в 20-дневен срок от съставяне на протокола по ал.2.</w:t>
      </w:r>
    </w:p>
    <w:p w:rsidR="0090482A" w:rsidRDefault="0090482A" w:rsidP="00B32259">
      <w:pPr>
        <w:spacing w:after="120" w:line="276" w:lineRule="auto"/>
        <w:ind w:right="-53" w:firstLine="567"/>
        <w:jc w:val="both"/>
      </w:pPr>
      <w:r>
        <w:rPr>
          <w:b/>
          <w:bCs/>
        </w:rPr>
        <w:t xml:space="preserve">(4.) </w:t>
      </w:r>
      <w:r>
        <w:t xml:space="preserve">В случай, че </w:t>
      </w:r>
      <w:r>
        <w:rPr>
          <w:b/>
          <w:bCs/>
        </w:rPr>
        <w:t>Изпълнителят</w:t>
      </w:r>
      <w:r>
        <w:t xml:space="preserve"> не отстрани дефектите по предходната алинея, </w:t>
      </w:r>
      <w:r>
        <w:rPr>
          <w:b/>
          <w:bCs/>
        </w:rPr>
        <w:t>Възложителят</w:t>
      </w:r>
      <w:r>
        <w:t xml:space="preserve"> има право да ги отстрани за сметка на </w:t>
      </w:r>
      <w:r>
        <w:rPr>
          <w:b/>
          <w:bCs/>
        </w:rPr>
        <w:t>Изпълнителя</w:t>
      </w:r>
      <w:r>
        <w:t xml:space="preserve"> от средствата по чл.12, ал.4.</w:t>
      </w:r>
    </w:p>
    <w:p w:rsidR="0090482A" w:rsidRDefault="0090482A" w:rsidP="00B32259">
      <w:pPr>
        <w:tabs>
          <w:tab w:val="left" w:pos="874"/>
        </w:tabs>
        <w:spacing w:after="120" w:line="276" w:lineRule="auto"/>
        <w:ind w:right="648" w:firstLine="567"/>
        <w:jc w:val="both"/>
      </w:pPr>
    </w:p>
    <w:p w:rsidR="0090482A" w:rsidRDefault="0090482A" w:rsidP="00B32259">
      <w:pPr>
        <w:tabs>
          <w:tab w:val="left" w:pos="773"/>
        </w:tabs>
        <w:spacing w:after="120" w:line="276" w:lineRule="auto"/>
        <w:ind w:right="648" w:firstLine="567"/>
        <w:jc w:val="both"/>
        <w:rPr>
          <w:b/>
          <w:bCs/>
        </w:rPr>
      </w:pPr>
      <w:r>
        <w:rPr>
          <w:b/>
          <w:bCs/>
        </w:rPr>
        <w:tab/>
      </w:r>
      <w:r>
        <w:rPr>
          <w:b/>
          <w:bCs/>
        </w:rPr>
        <w:tab/>
      </w:r>
      <w:r>
        <w:rPr>
          <w:b/>
          <w:bCs/>
        </w:rPr>
        <w:tab/>
        <w:t xml:space="preserve">                   ІХ.ПОДИЗПЪЛНИТЕЛИ</w:t>
      </w:r>
    </w:p>
    <w:p w:rsidR="0090482A" w:rsidRDefault="0090482A" w:rsidP="00B32259">
      <w:pPr>
        <w:tabs>
          <w:tab w:val="left" w:pos="773"/>
        </w:tabs>
        <w:spacing w:line="276" w:lineRule="auto"/>
        <w:ind w:right="4" w:firstLine="567"/>
        <w:jc w:val="both"/>
        <w:rPr>
          <w:b/>
          <w:bCs/>
        </w:rPr>
      </w:pPr>
      <w:r>
        <w:rPr>
          <w:b/>
          <w:bCs/>
        </w:rPr>
        <w:t xml:space="preserve">Чл.14. (1) </w:t>
      </w:r>
      <w:r>
        <w:t>ПОДИЗПЪЛНИТЕЛИ: (ако има такъв)</w:t>
      </w:r>
    </w:p>
    <w:p w:rsidR="0090482A" w:rsidRDefault="0090482A" w:rsidP="00B32259">
      <w:pPr>
        <w:tabs>
          <w:tab w:val="left" w:leader="dot" w:pos="7459"/>
        </w:tabs>
        <w:spacing w:line="276" w:lineRule="auto"/>
        <w:ind w:right="24" w:firstLine="567"/>
        <w:jc w:val="both"/>
      </w:pPr>
      <w:r>
        <w:rPr>
          <w:spacing w:val="-1"/>
        </w:rPr>
        <w:t xml:space="preserve">……………………………………………………………………………., представлявано от … </w:t>
      </w:r>
      <w:r>
        <w:tab/>
        <w:t xml:space="preserve"> …...……………...,</w:t>
      </w:r>
    </w:p>
    <w:p w:rsidR="0090482A" w:rsidRDefault="0090482A" w:rsidP="00B32259">
      <w:pPr>
        <w:tabs>
          <w:tab w:val="left" w:leader="dot" w:pos="6725"/>
        </w:tabs>
        <w:spacing w:line="276" w:lineRule="auto"/>
        <w:ind w:right="24" w:firstLine="567"/>
        <w:jc w:val="both"/>
      </w:pPr>
      <w:r>
        <w:rPr>
          <w:spacing w:val="-1"/>
        </w:rPr>
        <w:t xml:space="preserve">със седалище и адрес на управление: …………… </w:t>
      </w:r>
      <w:r>
        <w:tab/>
        <w:t xml:space="preserve"> …………………………, ЕИК </w:t>
      </w:r>
      <w:r>
        <w:rPr>
          <w:spacing w:val="-2"/>
        </w:rPr>
        <w:t xml:space="preserve">(БУЛСТАТ) </w:t>
      </w:r>
      <w:r>
        <w:tab/>
      </w:r>
      <w:proofErr w:type="spellStart"/>
      <w:r>
        <w:rPr>
          <w:spacing w:val="-3"/>
        </w:rPr>
        <w:t>номерпо</w:t>
      </w:r>
      <w:r>
        <w:rPr>
          <w:spacing w:val="-2"/>
        </w:rPr>
        <w:t>ДДС</w:t>
      </w:r>
      <w:proofErr w:type="spellEnd"/>
      <w:r>
        <w:rPr>
          <w:spacing w:val="-6"/>
          <w:w w:val="169"/>
        </w:rPr>
        <w:t>….....…</w:t>
      </w:r>
    </w:p>
    <w:p w:rsidR="0090482A" w:rsidRDefault="0090482A" w:rsidP="00B32259">
      <w:pPr>
        <w:spacing w:line="276" w:lineRule="auto"/>
        <w:ind w:right="24" w:firstLine="567"/>
        <w:jc w:val="both"/>
      </w:pPr>
      <w:r>
        <w:t xml:space="preserve">наричано за краткост </w:t>
      </w:r>
      <w:r>
        <w:rPr>
          <w:b/>
          <w:bCs/>
        </w:rPr>
        <w:t>Подизпълнител</w:t>
      </w:r>
      <w:r>
        <w:t>,</w:t>
      </w:r>
    </w:p>
    <w:p w:rsidR="0090482A" w:rsidRDefault="0090482A" w:rsidP="00B32259">
      <w:pPr>
        <w:spacing w:after="120" w:line="276" w:lineRule="auto"/>
        <w:ind w:right="24" w:firstLine="567"/>
        <w:jc w:val="both"/>
      </w:pPr>
      <w:r>
        <w:t>(2). Подизпълнителят ще изпълни (посочва се вида и обема на предвиденото за изпълнение СМР).</w:t>
      </w:r>
    </w:p>
    <w:p w:rsidR="0090482A" w:rsidRDefault="0090482A" w:rsidP="00B32259">
      <w:pPr>
        <w:spacing w:after="120" w:line="276" w:lineRule="auto"/>
        <w:ind w:right="24" w:firstLine="567"/>
        <w:jc w:val="both"/>
      </w:pPr>
      <w:r>
        <w:t xml:space="preserve">(3) </w:t>
      </w:r>
      <w:r>
        <w:rPr>
          <w:b/>
          <w:bCs/>
        </w:rPr>
        <w:t>Изпълнителят</w:t>
      </w:r>
      <w:r>
        <w:t xml:space="preserve"> отговаря за работата на подизпълнителя като своя. Всички действия по отношение на контрола по строителството, отчитането и изплащането на изпълнените от Подизпълнителя СМР се извършват от </w:t>
      </w:r>
      <w:r>
        <w:rPr>
          <w:b/>
          <w:bCs/>
        </w:rPr>
        <w:t>Възложителя</w:t>
      </w:r>
      <w:r>
        <w:t xml:space="preserve"> с </w:t>
      </w:r>
      <w:r>
        <w:rPr>
          <w:b/>
          <w:bCs/>
        </w:rPr>
        <w:t>Изпълнителя</w:t>
      </w:r>
      <w:r>
        <w:t xml:space="preserve">. </w:t>
      </w:r>
    </w:p>
    <w:p w:rsidR="0090482A" w:rsidRDefault="0090482A" w:rsidP="00B32259">
      <w:pPr>
        <w:tabs>
          <w:tab w:val="left" w:pos="773"/>
        </w:tabs>
        <w:spacing w:after="120" w:line="276" w:lineRule="auto"/>
        <w:ind w:right="648" w:firstLine="567"/>
        <w:jc w:val="both"/>
        <w:rPr>
          <w:spacing w:val="-8"/>
        </w:rPr>
      </w:pPr>
    </w:p>
    <w:p w:rsidR="0090482A" w:rsidRDefault="0090482A" w:rsidP="00B32259">
      <w:pPr>
        <w:spacing w:after="120" w:line="276" w:lineRule="auto"/>
        <w:ind w:right="648" w:firstLine="567"/>
        <w:jc w:val="center"/>
        <w:rPr>
          <w:b/>
          <w:bCs/>
          <w:spacing w:val="-8"/>
        </w:rPr>
      </w:pPr>
      <w:r>
        <w:rPr>
          <w:b/>
          <w:bCs/>
          <w:spacing w:val="-8"/>
        </w:rPr>
        <w:t>Х. ПРЕКРАТЯВАНЕ НА ДОГОВОРА И НЕУСТОЙКИ</w:t>
      </w:r>
    </w:p>
    <w:p w:rsidR="0090482A" w:rsidRDefault="0090482A" w:rsidP="00B32259">
      <w:pPr>
        <w:spacing w:after="120" w:line="276" w:lineRule="auto"/>
        <w:ind w:firstLine="567"/>
        <w:jc w:val="both"/>
      </w:pPr>
      <w:r>
        <w:rPr>
          <w:b/>
          <w:bCs/>
        </w:rPr>
        <w:t>Чл.15.(1.)</w:t>
      </w:r>
      <w:r>
        <w:t>Всяка от страните може да поиска разваляне на договора, ако другата не изпълнява задълженията си по него повече от 14 (четиринадесет) календарни дни след срока за изпълнение на съответното задължение.</w:t>
      </w:r>
    </w:p>
    <w:p w:rsidR="0090482A" w:rsidRDefault="0090482A" w:rsidP="00B32259">
      <w:pPr>
        <w:spacing w:after="120" w:line="276" w:lineRule="auto"/>
        <w:ind w:firstLine="567"/>
        <w:jc w:val="both"/>
      </w:pPr>
      <w:r>
        <w:t>(2.) В случай на прекратяване на договора в резултат на настъпили съществени промени в обстоятелствата за изпълнение на поръчката по причини, за които страните не отговарят, възложителят извършва частично изплащане на дължимите суми по чл. 10, ал. 1 въз основа на протокол, съставен и подписан от страните по договора.</w:t>
      </w:r>
    </w:p>
    <w:p w:rsidR="0090482A" w:rsidRDefault="0090482A" w:rsidP="00B32259">
      <w:pPr>
        <w:spacing w:after="120" w:line="276" w:lineRule="auto"/>
        <w:ind w:firstLine="567"/>
        <w:jc w:val="both"/>
      </w:pPr>
      <w:r>
        <w:t>(3.) При забавено изпълнение от изпълнителя на задълженията му по договора, същият дължи на възложителя неустойка за забава в размер на 0.5 % (нула цяло и пет десети на сто) от съответното възнаграждение, определено по чл. 10, ал. 1, за всеки просрочен ден, но не повече от 10 % (десет на сто) от общата стойност на договора.</w:t>
      </w:r>
    </w:p>
    <w:p w:rsidR="0090482A" w:rsidRDefault="0090482A" w:rsidP="00B32259">
      <w:pPr>
        <w:spacing w:after="120" w:line="276" w:lineRule="auto"/>
        <w:ind w:firstLine="567"/>
        <w:jc w:val="both"/>
      </w:pPr>
      <w:r>
        <w:t>(4.) При едностранно прекратяване на договора, неизправната страна дължи на изправната неустойка в размер на 10 % (десет на сто) от възнаграждението по чл. 10, ал. 1, както и обезщетение в размера на причинените й вреди и пропуснати ползи.</w:t>
      </w:r>
    </w:p>
    <w:p w:rsidR="0090482A" w:rsidRDefault="0090482A" w:rsidP="00B32259">
      <w:pPr>
        <w:spacing w:after="120" w:line="276" w:lineRule="auto"/>
        <w:ind w:firstLine="567"/>
        <w:jc w:val="both"/>
        <w:rPr>
          <w:b/>
          <w:bCs/>
        </w:rPr>
      </w:pPr>
      <w:r>
        <w:t>(5.) Неустойки и обезщетения по този раздел не се дължат, когато неизпълнението е станало в резултат на форсмажорни обстоятелства.</w:t>
      </w:r>
    </w:p>
    <w:p w:rsidR="0090482A" w:rsidRDefault="0090482A" w:rsidP="00B32259">
      <w:pPr>
        <w:spacing w:after="120" w:line="276" w:lineRule="auto"/>
        <w:ind w:right="4" w:firstLine="567"/>
        <w:jc w:val="both"/>
      </w:pPr>
      <w:r>
        <w:rPr>
          <w:b/>
          <w:bCs/>
        </w:rPr>
        <w:t xml:space="preserve">Чл. 16. </w:t>
      </w:r>
      <w:r>
        <w:t xml:space="preserve">Настоящият договор може да бъде прекратен от </w:t>
      </w:r>
      <w:r>
        <w:rPr>
          <w:b/>
          <w:bCs/>
          <w:spacing w:val="-1"/>
        </w:rPr>
        <w:t>Възложител</w:t>
      </w:r>
      <w:r>
        <w:t xml:space="preserve">я и ако в резултат на обстоятелства, възникнали след сключването му, той не е в състояние да изпълни своите задължения по него. </w:t>
      </w:r>
    </w:p>
    <w:p w:rsidR="0090482A" w:rsidRDefault="0090482A" w:rsidP="00B32259">
      <w:pPr>
        <w:pStyle w:val="a5"/>
        <w:spacing w:after="120" w:line="276" w:lineRule="auto"/>
        <w:ind w:firstLine="567"/>
        <w:jc w:val="center"/>
        <w:outlineLvl w:val="0"/>
        <w:rPr>
          <w:rFonts w:ascii="Times New Roman" w:hAnsi="Times New Roman" w:cs="Times New Roman"/>
          <w:b/>
          <w:bCs/>
          <w:sz w:val="24"/>
          <w:szCs w:val="24"/>
        </w:rPr>
      </w:pPr>
      <w:r>
        <w:rPr>
          <w:rFonts w:ascii="Times New Roman" w:hAnsi="Times New Roman" w:cs="Times New Roman"/>
          <w:b/>
          <w:bCs/>
          <w:sz w:val="24"/>
          <w:szCs w:val="24"/>
          <w:u w:val="single"/>
        </w:rPr>
        <w:t>XІ. ДРУГИ УСЛОВИЯ</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 xml:space="preserve">Чл.17. (1) </w:t>
      </w:r>
      <w:r>
        <w:rPr>
          <w:rFonts w:ascii="Times New Roman" w:hAnsi="Times New Roman" w:cs="Times New Roman"/>
          <w:sz w:val="24"/>
          <w:szCs w:val="24"/>
        </w:rPr>
        <w:t xml:space="preserve">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Pr>
          <w:rFonts w:ascii="Times New Roman" w:hAnsi="Times New Roman" w:cs="Times New Roman"/>
          <w:sz w:val="24"/>
          <w:szCs w:val="24"/>
        </w:rPr>
        <w:t>ноу-хау</w:t>
      </w:r>
      <w:proofErr w:type="spellEnd"/>
      <w:r>
        <w:rPr>
          <w:rFonts w:ascii="Times New Roman" w:hAnsi="Times New Roman" w:cs="Times New Roman"/>
          <w:sz w:val="24"/>
          <w:szCs w:val="24"/>
        </w:rPr>
        <w:t>, изобретения, полезни модели или други права от подобен характер, свързани с изпълнението на малката обществена поръчка.</w:t>
      </w:r>
    </w:p>
    <w:p w:rsidR="0090482A" w:rsidRDefault="0090482A" w:rsidP="00B32259">
      <w:pPr>
        <w:spacing w:after="120" w:line="276" w:lineRule="auto"/>
        <w:ind w:firstLine="567"/>
        <w:jc w:val="both"/>
      </w:pPr>
      <w:r>
        <w:t xml:space="preserve">(2) Правилото по предходната алинея не се прилага по отношение на задължителната информация, която </w:t>
      </w:r>
      <w:r>
        <w:rPr>
          <w:b/>
          <w:bCs/>
        </w:rPr>
        <w:t>ВЪЗЛОЖИТЕЛЯТ</w:t>
      </w:r>
      <w:r>
        <w:t xml:space="preserve"> следва да представи на Агенцията по обществени поръчки и информация съобразно реда, предвиден в ЗОП, Програмния оператор на програма  БГ08 “Културно наследство и съвременни изкуства” и ФП на ЕИП .</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Чл.18.</w:t>
      </w:r>
      <w:r>
        <w:rPr>
          <w:rFonts w:ascii="Times New Roman" w:hAnsi="Times New Roman" w:cs="Times New Roman"/>
          <w:sz w:val="24"/>
          <w:szCs w:val="24"/>
        </w:rPr>
        <w:t xml:space="preserve"> (1) Ако при извършване на строителството възникнат препятствия за изпълнение на настоящия договор, всяка от страните е задължена да предприеме всички зависещи от нея разумни мерки за отстраняване на тези препятствия, дори когато тя не носи отговорност за тези препятствия.</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sz w:val="24"/>
          <w:szCs w:val="24"/>
        </w:rPr>
        <w:t>(2) Ако при отстраняването на препятствия по предходната алинея страната, която не носи задължение или отговорност за това, е направила разноски, то те трябва да се обезщетят от другата страна при постигнато предварително съгласие за това.</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 Когато препятствията са по независещи и от двете страни причини, разноските по отстраняването на препятствията се поемат поравно. </w:t>
      </w:r>
    </w:p>
    <w:p w:rsidR="0090482A" w:rsidRPr="00C42FC7" w:rsidRDefault="0090482A" w:rsidP="00C42FC7">
      <w:pPr>
        <w:pStyle w:val="a5"/>
        <w:spacing w:after="120"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Чл.19.</w:t>
      </w:r>
      <w:r w:rsidRPr="00C42FC7">
        <w:rPr>
          <w:rFonts w:ascii="Times New Roman" w:hAnsi="Times New Roman" w:cs="Times New Roman"/>
          <w:sz w:val="24"/>
          <w:szCs w:val="24"/>
        </w:rPr>
        <w:t>(1)В случаите на възникнало извънредно обстоятелство по време на изпълнението на договора,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него, както и да предприеме всички необходими мерки за ограничаване до минимум на възможните вредни последици.</w:t>
      </w:r>
    </w:p>
    <w:p w:rsidR="0090482A" w:rsidRPr="00A25A51"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sz w:val="24"/>
          <w:szCs w:val="24"/>
        </w:rPr>
        <w:t>(2) Страните</w:t>
      </w:r>
      <w:r w:rsidR="002C1529">
        <w:rPr>
          <w:rFonts w:ascii="Times New Roman" w:hAnsi="Times New Roman" w:cs="Times New Roman"/>
          <w:sz w:val="24"/>
          <w:szCs w:val="24"/>
        </w:rPr>
        <w:t xml:space="preserve"> </w:t>
      </w:r>
      <w:r>
        <w:rPr>
          <w:rFonts w:ascii="Times New Roman" w:hAnsi="Times New Roman" w:cs="Times New Roman"/>
          <w:sz w:val="24"/>
          <w:szCs w:val="24"/>
        </w:rPr>
        <w:t>се съгласяват, че под извънредно обстоятелство се разбира</w:t>
      </w:r>
      <w:r w:rsidRPr="00A25A51">
        <w:rPr>
          <w:rFonts w:ascii="Times New Roman" w:hAnsi="Times New Roman" w:cs="Times New Roman"/>
          <w:sz w:val="24"/>
          <w:szCs w:val="24"/>
        </w:rPr>
        <w:t xml:space="preserve"> всяко непредвидимо събитие, което е извън контрола на страните, което не позволява на някоя от тях да изпълни задълженията си по Договора, възникването на което не се дължи на умисъл или непредпазливост на някоя от тях (или на техни подизпълнители, представители или служители) и което не може да се преодолее при полагане на дължимата грижа. </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Чл.20.</w:t>
      </w:r>
      <w:r>
        <w:rPr>
          <w:rFonts w:ascii="Times New Roman" w:hAnsi="Times New Roman" w:cs="Times New Roman"/>
          <w:sz w:val="24"/>
          <w:szCs w:val="24"/>
        </w:rPr>
        <w:t xml:space="preserve"> Нищожността на някоя клауза от настоящия договор не води до нищожност на друга клауза или на договора като цяло.</w:t>
      </w:r>
    </w:p>
    <w:p w:rsidR="0090482A" w:rsidRDefault="0090482A" w:rsidP="00B32259">
      <w:pPr>
        <w:pStyle w:val="a5"/>
        <w:spacing w:after="120" w:line="276" w:lineRule="auto"/>
        <w:ind w:firstLine="567"/>
        <w:jc w:val="both"/>
        <w:outlineLvl w:val="0"/>
        <w:rPr>
          <w:rFonts w:ascii="Times New Roman" w:hAnsi="Times New Roman" w:cs="Times New Roman"/>
          <w:sz w:val="24"/>
          <w:szCs w:val="24"/>
        </w:rPr>
      </w:pPr>
      <w:r>
        <w:rPr>
          <w:rFonts w:ascii="Times New Roman" w:hAnsi="Times New Roman" w:cs="Times New Roman"/>
          <w:b/>
          <w:bCs/>
          <w:sz w:val="24"/>
          <w:szCs w:val="24"/>
        </w:rPr>
        <w:t>Чл.21.</w:t>
      </w:r>
      <w:r>
        <w:rPr>
          <w:rFonts w:ascii="Times New Roman" w:hAnsi="Times New Roman" w:cs="Times New Roman"/>
          <w:sz w:val="24"/>
          <w:szCs w:val="24"/>
        </w:rPr>
        <w:t xml:space="preserve"> Настоящият договор може да бъде изменян само при наличие обстоятелства по чл. 43, ал.2 от Закона за обществените поръчки.</w:t>
      </w:r>
    </w:p>
    <w:p w:rsidR="0090482A" w:rsidRDefault="0090482A" w:rsidP="00B32259">
      <w:pPr>
        <w:pStyle w:val="a5"/>
        <w:tabs>
          <w:tab w:val="left" w:pos="720"/>
          <w:tab w:val="left" w:pos="1080"/>
          <w:tab w:val="left" w:pos="1260"/>
        </w:tabs>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Чл.22.</w:t>
      </w:r>
      <w:r>
        <w:rPr>
          <w:rFonts w:ascii="Times New Roman" w:hAnsi="Times New Roman" w:cs="Times New Roman"/>
          <w:sz w:val="24"/>
          <w:szCs w:val="24"/>
        </w:rPr>
        <w:t xml:space="preserve">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w:t>
      </w:r>
    </w:p>
    <w:p w:rsidR="0090482A" w:rsidRDefault="0090482A" w:rsidP="00B32259">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Чл.22.</w:t>
      </w:r>
      <w:r>
        <w:rPr>
          <w:rFonts w:ascii="Times New Roman" w:hAnsi="Times New Roman" w:cs="Times New Roman"/>
          <w:sz w:val="24"/>
          <w:szCs w:val="24"/>
        </w:rPr>
        <w:t xml:space="preserve"> За неуредените в настоящия договор въпроси се прилагат разпоредбите на действащото законодателство на Република България.</w:t>
      </w:r>
    </w:p>
    <w:p w:rsidR="0090482A" w:rsidRPr="00AD0976" w:rsidRDefault="0090482A" w:rsidP="00AD0976">
      <w:pPr>
        <w:pStyle w:val="a5"/>
        <w:spacing w:after="120" w:line="276" w:lineRule="auto"/>
        <w:ind w:firstLine="567"/>
        <w:jc w:val="both"/>
        <w:rPr>
          <w:rFonts w:ascii="Times New Roman" w:hAnsi="Times New Roman" w:cs="Times New Roman"/>
          <w:sz w:val="24"/>
          <w:szCs w:val="24"/>
        </w:rPr>
      </w:pPr>
      <w:r>
        <w:rPr>
          <w:rFonts w:ascii="Times New Roman" w:hAnsi="Times New Roman" w:cs="Times New Roman"/>
          <w:b/>
          <w:bCs/>
          <w:sz w:val="24"/>
          <w:szCs w:val="24"/>
        </w:rPr>
        <w:t>Чл.23.</w:t>
      </w:r>
      <w:r>
        <w:rPr>
          <w:rFonts w:ascii="Times New Roman" w:hAnsi="Times New Roman" w:cs="Times New Roman"/>
          <w:sz w:val="24"/>
          <w:szCs w:val="24"/>
        </w:rPr>
        <w:t xml:space="preserve"> 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седемдневен срок от настъпване на промяната.</w:t>
      </w:r>
    </w:p>
    <w:p w:rsidR="0090482A" w:rsidRDefault="0090482A" w:rsidP="001E33F6">
      <w:pPr>
        <w:pStyle w:val="Default"/>
        <w:spacing w:line="276" w:lineRule="auto"/>
        <w:jc w:val="both"/>
        <w:rPr>
          <w:b/>
          <w:bCs/>
          <w:i/>
          <w:iCs/>
          <w:color w:val="0000FF"/>
          <w:u w:val="single"/>
        </w:rPr>
      </w:pPr>
      <w:r>
        <w:rPr>
          <w:b/>
          <w:bCs/>
        </w:rPr>
        <w:tab/>
      </w:r>
      <w:r w:rsidRPr="001E33F6">
        <w:rPr>
          <w:b/>
          <w:bCs/>
        </w:rPr>
        <w:t>Чл. 2</w:t>
      </w:r>
      <w:r>
        <w:rPr>
          <w:b/>
          <w:bCs/>
        </w:rPr>
        <w:t>4</w:t>
      </w:r>
      <w:r w:rsidRPr="001E33F6">
        <w:rPr>
          <w:b/>
          <w:bCs/>
        </w:rPr>
        <w:t>.</w:t>
      </w:r>
      <w:r w:rsidRPr="005E556F">
        <w:t xml:space="preserve">При извършването на </w:t>
      </w:r>
      <w:r w:rsidR="002C1529">
        <w:t xml:space="preserve">КРР и СМР, </w:t>
      </w:r>
      <w:r w:rsidRPr="005E556F">
        <w:t xml:space="preserve"> изпълнителят трябва задължително да спазва изискванията за публичност, съгласно Програма БГ08 „Културно наследство и съвременни изкуства“, финансирана от Финансовия механизъм на Европейското икономическо пространство (2009-2014) и</w:t>
      </w:r>
      <w:r w:rsidRPr="005E556F">
        <w:rPr>
          <w:rStyle w:val="FontStyle221"/>
        </w:rPr>
        <w:t xml:space="preserve"> правилата на </w:t>
      </w:r>
      <w:r w:rsidRPr="005E556F">
        <w:t>Наръчника за дизайн и комуникация.</w:t>
      </w:r>
      <w:hyperlink r:id="rId8" w:history="1">
        <w:r w:rsidRPr="005E556F">
          <w:rPr>
            <w:rStyle w:val="a7"/>
            <w:b/>
            <w:bCs/>
            <w:i/>
            <w:iCs/>
          </w:rPr>
          <w:t>http://culture-eea-bg.org/images/documents/11.pdf</w:t>
        </w:r>
      </w:hyperlink>
      <w:r w:rsidRPr="005E556F">
        <w:rPr>
          <w:b/>
          <w:bCs/>
          <w:i/>
          <w:iCs/>
          <w:color w:val="0000FF"/>
          <w:u w:val="single"/>
        </w:rPr>
        <w:t>;</w:t>
      </w:r>
    </w:p>
    <w:p w:rsidR="0090482A" w:rsidRDefault="0090482A" w:rsidP="001E33F6">
      <w:pPr>
        <w:pStyle w:val="Default"/>
        <w:spacing w:line="276" w:lineRule="auto"/>
        <w:jc w:val="both"/>
      </w:pPr>
      <w:r>
        <w:rPr>
          <w:b/>
          <w:bCs/>
        </w:rPr>
        <w:tab/>
      </w:r>
      <w:r w:rsidRPr="001E33F6">
        <w:rPr>
          <w:b/>
          <w:bCs/>
        </w:rPr>
        <w:t xml:space="preserve">Чл. </w:t>
      </w:r>
      <w:r>
        <w:rPr>
          <w:b/>
          <w:bCs/>
        </w:rPr>
        <w:t>25</w:t>
      </w:r>
      <w:r w:rsidRPr="001E33F6">
        <w:rPr>
          <w:b/>
          <w:bCs/>
        </w:rPr>
        <w:t>.</w:t>
      </w:r>
      <w:r>
        <w:t>Изпълнителят е длъжен д</w:t>
      </w:r>
      <w:r w:rsidRPr="005E556F">
        <w:t xml:space="preserve">а оказва съдействие на Програмния оператор, националните и европейските съдебни, </w:t>
      </w:r>
      <w:proofErr w:type="spellStart"/>
      <w:r w:rsidRPr="005E556F">
        <w:t>одитни</w:t>
      </w:r>
      <w:proofErr w:type="spellEnd"/>
      <w:r w:rsidRPr="005E556F">
        <w:t xml:space="preserve"> и контролни органи, включително на Българския съвет за координация в борбата с правонарушенията, засягащи финансовите интереси на Европейските общности (AFCOS), на Европейската комисия, както и на Европейската служба за борба с измамите (OLAF) и външни </w:t>
      </w:r>
      <w:proofErr w:type="spellStart"/>
      <w:r w:rsidRPr="005E556F">
        <w:t>одитори</w:t>
      </w:r>
      <w:proofErr w:type="spellEnd"/>
      <w:r w:rsidRPr="005E556F">
        <w:t xml:space="preserve">, извършващи проверки, за изпълнение на техните правомощия, произтичащи от </w:t>
      </w:r>
      <w:proofErr w:type="spellStart"/>
      <w:r w:rsidRPr="005E556F">
        <w:t>общностното</w:t>
      </w:r>
      <w:proofErr w:type="spellEnd"/>
      <w:r w:rsidRPr="005E556F">
        <w:t xml:space="preserve"> и националното законодателство за извършване на проверки, инспекции, одит и др.;</w:t>
      </w:r>
    </w:p>
    <w:p w:rsidR="0090482A" w:rsidRDefault="0090482A" w:rsidP="00AD0976">
      <w:pPr>
        <w:pStyle w:val="Default"/>
        <w:spacing w:line="276" w:lineRule="auto"/>
        <w:jc w:val="both"/>
        <w:rPr>
          <w:snapToGrid w:val="0"/>
        </w:rPr>
      </w:pPr>
      <w:r>
        <w:rPr>
          <w:b/>
          <w:bCs/>
        </w:rPr>
        <w:tab/>
        <w:t>Чл. 26</w:t>
      </w:r>
      <w:r w:rsidRPr="001E33F6">
        <w:rPr>
          <w:b/>
          <w:bCs/>
        </w:rPr>
        <w:t>.</w:t>
      </w:r>
      <w:r>
        <w:t>Страните се съгласяват, че п</w:t>
      </w:r>
      <w:r w:rsidRPr="005E556F">
        <w:t xml:space="preserve">од „нередност” следва да се разбира всяко нарушение на разпоредба на </w:t>
      </w:r>
      <w:proofErr w:type="spellStart"/>
      <w:r w:rsidRPr="005E556F">
        <w:t>общностното</w:t>
      </w:r>
      <w:proofErr w:type="spellEnd"/>
      <w:r w:rsidRPr="005E556F">
        <w:t xml:space="preserve"> право, произтичащо от действие или бездействие на стопански субект, което има или би имало като последица нанасянето на вреда на общия бюджет на Европейския съюз, като отчете неоправдан разход в общия бюджет;</w:t>
      </w:r>
    </w:p>
    <w:p w:rsidR="0090482A" w:rsidRDefault="0090482A" w:rsidP="00C42FC7">
      <w:pPr>
        <w:spacing w:line="276" w:lineRule="auto"/>
        <w:jc w:val="both"/>
        <w:rPr>
          <w:b/>
          <w:bCs/>
        </w:rPr>
      </w:pPr>
      <w:r>
        <w:rPr>
          <w:b/>
          <w:bCs/>
        </w:rPr>
        <w:tab/>
      </w:r>
      <w:r w:rsidRPr="001E33F6">
        <w:rPr>
          <w:b/>
          <w:bCs/>
        </w:rPr>
        <w:t xml:space="preserve">Чл. </w:t>
      </w:r>
      <w:r>
        <w:rPr>
          <w:b/>
          <w:bCs/>
        </w:rPr>
        <w:t>27</w:t>
      </w:r>
      <w:r w:rsidRPr="001E33F6">
        <w:rPr>
          <w:b/>
          <w:bCs/>
        </w:rPr>
        <w:t>.</w:t>
      </w:r>
      <w:r w:rsidRPr="005E556F">
        <w:t xml:space="preserve">Да информира </w:t>
      </w:r>
      <w:r w:rsidRPr="005E556F">
        <w:rPr>
          <w:b/>
          <w:bCs/>
          <w:lang w:eastAsia="en-US"/>
        </w:rPr>
        <w:t>ВЪЗЛОЖИТЕЛЯ</w:t>
      </w:r>
      <w:r w:rsidRPr="005E556F">
        <w:t xml:space="preserve"> за възникнали проблеми при изпълнението на договора, за предприетите мерки за тяхното разрешаване и/или за необходимостта от съответни разпореждания от страна на </w:t>
      </w:r>
      <w:r w:rsidRPr="005E556F">
        <w:rPr>
          <w:b/>
          <w:bCs/>
        </w:rPr>
        <w:t>ВЪЗЛОЖИТЕЛЯ</w:t>
      </w:r>
      <w:r>
        <w:rPr>
          <w:b/>
          <w:bCs/>
        </w:rPr>
        <w:t>.</w:t>
      </w:r>
    </w:p>
    <w:p w:rsidR="0090482A" w:rsidRDefault="0090482A" w:rsidP="001E33F6">
      <w:pPr>
        <w:spacing w:line="360" w:lineRule="auto"/>
        <w:jc w:val="both"/>
      </w:pPr>
      <w:r>
        <w:rPr>
          <w:b/>
          <w:bCs/>
        </w:rPr>
        <w:tab/>
      </w:r>
      <w:r w:rsidRPr="001E33F6">
        <w:rPr>
          <w:b/>
          <w:bCs/>
        </w:rPr>
        <w:t xml:space="preserve">Чл. </w:t>
      </w:r>
      <w:r>
        <w:rPr>
          <w:b/>
          <w:bCs/>
        </w:rPr>
        <w:t>28</w:t>
      </w:r>
      <w:r w:rsidRPr="001E33F6">
        <w:rPr>
          <w:b/>
          <w:bCs/>
        </w:rPr>
        <w:t>.</w:t>
      </w:r>
      <w:r w:rsidRPr="005D2774">
        <w:t>Когато в хода на изпълнение на работата по договора възникнат обстоятелства, изискващи съставянето на двустранен констативен протокол, заинтересованата страна отправя до другата мотивирана покана с обозначено място, дата и час на срещата. Страната е длъжна да отговори в тридневен срок след уведомяването.</w:t>
      </w:r>
    </w:p>
    <w:p w:rsidR="0090482A" w:rsidRPr="005D2774" w:rsidRDefault="0090482A" w:rsidP="001E33F6">
      <w:pPr>
        <w:spacing w:line="360" w:lineRule="auto"/>
        <w:jc w:val="both"/>
      </w:pPr>
      <w:r>
        <w:rPr>
          <w:b/>
          <w:bCs/>
        </w:rPr>
        <w:tab/>
      </w:r>
      <w:r w:rsidRPr="001E33F6">
        <w:rPr>
          <w:b/>
          <w:bCs/>
        </w:rPr>
        <w:t xml:space="preserve">Чл. </w:t>
      </w:r>
      <w:r>
        <w:rPr>
          <w:b/>
          <w:bCs/>
        </w:rPr>
        <w:t>29</w:t>
      </w:r>
      <w:r w:rsidRPr="001E33F6">
        <w:rPr>
          <w:b/>
          <w:bCs/>
        </w:rPr>
        <w:t>.</w:t>
      </w:r>
      <w:r w:rsidRPr="005D2774">
        <w:t>Настоящият договор се финансира по Програма БГ 08 „Културно наследство и съвременно изкуство“ в рамките на Меморандума за</w:t>
      </w:r>
      <w:r w:rsidR="002C1529">
        <w:t xml:space="preserve"> </w:t>
      </w:r>
      <w:r w:rsidRPr="005D2774">
        <w:t>разбирателство относно изпълнението на ФП на ЕИП, подписан между България, Исландия, Лихтенщайн и Кралство Норвегия“ съгласно Договор за предоставяне на безвъзмездна финансова помощ 24-10М</w:t>
      </w:r>
      <w:r>
        <w:t>1</w:t>
      </w:r>
      <w:r w:rsidRPr="005D2774">
        <w:t>-</w:t>
      </w:r>
      <w:r>
        <w:t>44</w:t>
      </w:r>
      <w:r w:rsidRPr="005D2774">
        <w:t xml:space="preserve">/23.04.2015 г., подписан между Министерство на културата и Община </w:t>
      </w:r>
      <w:r>
        <w:t>Велико Търново</w:t>
      </w:r>
      <w:r w:rsidRPr="005D2774">
        <w:t xml:space="preserve">. </w:t>
      </w:r>
    </w:p>
    <w:p w:rsidR="0090482A" w:rsidRPr="005D2774" w:rsidRDefault="0090482A" w:rsidP="001E33F6">
      <w:pPr>
        <w:spacing w:line="360" w:lineRule="auto"/>
        <w:jc w:val="both"/>
      </w:pPr>
      <w:r>
        <w:rPr>
          <w:b/>
          <w:bCs/>
        </w:rPr>
        <w:tab/>
        <w:t>Чл. 30</w:t>
      </w:r>
      <w:r w:rsidRPr="001E33F6">
        <w:rPr>
          <w:b/>
          <w:bCs/>
        </w:rPr>
        <w:t>.</w:t>
      </w:r>
      <w:r w:rsidRPr="005D2774">
        <w:t>Всички спорове по този договор се уреждат чрез преговори между страните, а при липса на съгласие се отнасят за решаване пред компетентния съд на Република България.</w:t>
      </w:r>
    </w:p>
    <w:p w:rsidR="0090482A" w:rsidRDefault="0090482A" w:rsidP="00C42FC7">
      <w:pPr>
        <w:pStyle w:val="a5"/>
        <w:spacing w:after="120" w:line="276" w:lineRule="auto"/>
        <w:jc w:val="both"/>
        <w:rPr>
          <w:rFonts w:ascii="Times New Roman" w:hAnsi="Times New Roman" w:cs="Times New Roman"/>
          <w:sz w:val="24"/>
          <w:szCs w:val="24"/>
        </w:rPr>
      </w:pPr>
    </w:p>
    <w:p w:rsidR="0090482A" w:rsidRDefault="0090482A" w:rsidP="00B32259">
      <w:pPr>
        <w:pStyle w:val="3"/>
        <w:keepNext w:val="0"/>
        <w:spacing w:before="0" w:after="120" w:line="276"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Договорът се изготви в два еднообразни екземпляра, един за Възложителя и един за Изпълнителя.</w:t>
      </w:r>
    </w:p>
    <w:p w:rsidR="0090482A" w:rsidRDefault="0090482A" w:rsidP="00B32259">
      <w:pPr>
        <w:spacing w:after="120"/>
        <w:jc w:val="center"/>
        <w:rPr>
          <w:u w:val="single"/>
        </w:rPr>
      </w:pPr>
    </w:p>
    <w:tbl>
      <w:tblPr>
        <w:tblW w:w="10105" w:type="dxa"/>
        <w:tblInd w:w="2" w:type="dxa"/>
        <w:tblLayout w:type="fixed"/>
        <w:tblLook w:val="01E0" w:firstRow="1" w:lastRow="1" w:firstColumn="1" w:lastColumn="1" w:noHBand="0" w:noVBand="0"/>
      </w:tblPr>
      <w:tblGrid>
        <w:gridCol w:w="2582"/>
        <w:gridCol w:w="2711"/>
        <w:gridCol w:w="236"/>
        <w:gridCol w:w="2515"/>
        <w:gridCol w:w="2061"/>
      </w:tblGrid>
      <w:tr w:rsidR="0090482A">
        <w:trPr>
          <w:trHeight w:val="401"/>
        </w:trPr>
        <w:tc>
          <w:tcPr>
            <w:tcW w:w="2584" w:type="dxa"/>
          </w:tcPr>
          <w:p w:rsidR="0090482A" w:rsidRDefault="0090482A">
            <w:pPr>
              <w:spacing w:after="120"/>
              <w:jc w:val="center"/>
              <w:rPr>
                <w:b/>
                <w:bCs/>
              </w:rPr>
            </w:pPr>
            <w:r>
              <w:rPr>
                <w:b/>
                <w:bCs/>
              </w:rPr>
              <w:t>ЗА ВЪЗЛОЖИТЕЛ:</w:t>
            </w:r>
          </w:p>
        </w:tc>
        <w:tc>
          <w:tcPr>
            <w:tcW w:w="2712" w:type="dxa"/>
          </w:tcPr>
          <w:p w:rsidR="0090482A" w:rsidRDefault="0090482A">
            <w:pPr>
              <w:spacing w:after="120"/>
              <w:jc w:val="center"/>
              <w:rPr>
                <w:b/>
                <w:bCs/>
              </w:rP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r>
              <w:rPr>
                <w:b/>
                <w:bCs/>
              </w:rPr>
              <w:t>ЗА ИЗПЪЛНИТЕЛ:</w:t>
            </w:r>
          </w:p>
        </w:tc>
        <w:tc>
          <w:tcPr>
            <w:tcW w:w="2062" w:type="dxa"/>
          </w:tcPr>
          <w:p w:rsidR="0090482A" w:rsidRDefault="0090482A">
            <w:pPr>
              <w:spacing w:after="120"/>
              <w:jc w:val="center"/>
              <w:rPr>
                <w:b/>
                <w:bCs/>
              </w:rPr>
            </w:pPr>
          </w:p>
          <w:p w:rsidR="002C1529" w:rsidRDefault="002C1529">
            <w:pPr>
              <w:spacing w:after="120"/>
              <w:jc w:val="center"/>
              <w:rPr>
                <w:b/>
                <w:bCs/>
              </w:rPr>
            </w:pPr>
          </w:p>
        </w:tc>
      </w:tr>
      <w:tr w:rsidR="0090482A">
        <w:trPr>
          <w:trHeight w:val="401"/>
        </w:trPr>
        <w:tc>
          <w:tcPr>
            <w:tcW w:w="2584" w:type="dxa"/>
          </w:tcPr>
          <w:p w:rsidR="0090482A" w:rsidRDefault="0090482A">
            <w:pPr>
              <w:spacing w:after="120"/>
              <w:jc w:val="center"/>
              <w:rPr>
                <w:b/>
                <w:bCs/>
              </w:rPr>
            </w:pPr>
          </w:p>
        </w:tc>
        <w:tc>
          <w:tcPr>
            <w:tcW w:w="2712" w:type="dxa"/>
          </w:tcPr>
          <w:p w:rsidR="0090482A" w:rsidRDefault="0090482A">
            <w:pPr>
              <w:spacing w:after="120"/>
              <w:jc w:val="center"/>
              <w:rPr>
                <w:b/>
                <w:bCs/>
              </w:rP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rPr>
                <w:b/>
                <w:bCs/>
              </w:rPr>
            </w:pPr>
          </w:p>
        </w:tc>
      </w:tr>
      <w:tr w:rsidR="0090482A">
        <w:trPr>
          <w:trHeight w:val="741"/>
        </w:trPr>
        <w:tc>
          <w:tcPr>
            <w:tcW w:w="2584" w:type="dxa"/>
          </w:tcPr>
          <w:p w:rsidR="0090482A" w:rsidRDefault="0090482A">
            <w:pPr>
              <w:spacing w:after="120"/>
              <w:rPr>
                <w:b/>
                <w:bCs/>
              </w:rPr>
            </w:pPr>
          </w:p>
        </w:tc>
        <w:tc>
          <w:tcPr>
            <w:tcW w:w="2712" w:type="dxa"/>
          </w:tcPr>
          <w:p w:rsidR="0090482A" w:rsidRDefault="0090482A">
            <w:pPr>
              <w:spacing w:after="120"/>
              <w:jc w:val="center"/>
              <w:rPr>
                <w:b/>
                <w:bCs/>
                <w:lang w:val="en-US"/>
              </w:rPr>
            </w:pPr>
          </w:p>
        </w:tc>
        <w:tc>
          <w:tcPr>
            <w:tcW w:w="231" w:type="dxa"/>
          </w:tcPr>
          <w:p w:rsidR="0090482A" w:rsidRDefault="0090482A">
            <w:pPr>
              <w:spacing w:after="120"/>
              <w:jc w:val="center"/>
              <w:rPr>
                <w:b/>
                <w:bCs/>
              </w:rPr>
            </w:pPr>
          </w:p>
        </w:tc>
        <w:tc>
          <w:tcPr>
            <w:tcW w:w="2516" w:type="dxa"/>
          </w:tcPr>
          <w:p w:rsidR="0090482A" w:rsidRDefault="0090482A">
            <w:pPr>
              <w:spacing w:after="120"/>
              <w:rPr>
                <w:b/>
                <w:bCs/>
              </w:rPr>
            </w:pPr>
          </w:p>
        </w:tc>
        <w:tc>
          <w:tcPr>
            <w:tcW w:w="2062" w:type="dxa"/>
          </w:tcPr>
          <w:p w:rsidR="0090482A" w:rsidRDefault="0090482A">
            <w:pPr>
              <w:spacing w:after="120"/>
              <w:jc w:val="center"/>
              <w:rPr>
                <w:b/>
                <w:bCs/>
              </w:rPr>
            </w:pPr>
          </w:p>
        </w:tc>
      </w:tr>
      <w:tr w:rsidR="0090482A">
        <w:trPr>
          <w:trHeight w:val="401"/>
        </w:trPr>
        <w:tc>
          <w:tcPr>
            <w:tcW w:w="2584" w:type="dxa"/>
          </w:tcPr>
          <w:p w:rsidR="0090482A" w:rsidRDefault="0090482A">
            <w:pPr>
              <w:spacing w:after="120"/>
              <w:jc w:val="center"/>
              <w:rPr>
                <w:b/>
                <w:bCs/>
              </w:rPr>
            </w:pPr>
          </w:p>
        </w:tc>
        <w:tc>
          <w:tcPr>
            <w:tcW w:w="2712" w:type="dxa"/>
          </w:tcPr>
          <w:p w:rsidR="0090482A" w:rsidRDefault="0090482A">
            <w:pPr>
              <w:spacing w:after="120"/>
              <w:rPr>
                <w:b/>
                <w:bCs/>
              </w:rP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pPr>
          </w:p>
        </w:tc>
      </w:tr>
      <w:tr w:rsidR="0090482A">
        <w:trPr>
          <w:trHeight w:val="401"/>
        </w:trPr>
        <w:tc>
          <w:tcPr>
            <w:tcW w:w="2584" w:type="dxa"/>
          </w:tcPr>
          <w:p w:rsidR="0090482A" w:rsidRDefault="0090482A">
            <w:pPr>
              <w:spacing w:after="120"/>
              <w:rPr>
                <w:b/>
                <w:bCs/>
              </w:rPr>
            </w:pPr>
          </w:p>
        </w:tc>
        <w:tc>
          <w:tcPr>
            <w:tcW w:w="2712" w:type="dxa"/>
          </w:tcPr>
          <w:p w:rsidR="0090482A" w:rsidRDefault="0090482A">
            <w:pPr>
              <w:spacing w:after="120"/>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rPr>
                <w:b/>
                <w:bCs/>
              </w:rPr>
            </w:pPr>
          </w:p>
        </w:tc>
      </w:tr>
      <w:tr w:rsidR="0090482A">
        <w:trPr>
          <w:trHeight w:val="416"/>
        </w:trPr>
        <w:tc>
          <w:tcPr>
            <w:tcW w:w="2584" w:type="dxa"/>
          </w:tcPr>
          <w:p w:rsidR="0090482A" w:rsidRDefault="0090482A">
            <w:pPr>
              <w:spacing w:after="120"/>
              <w:rPr>
                <w:b/>
                <w:bCs/>
              </w:rPr>
            </w:pPr>
          </w:p>
        </w:tc>
        <w:tc>
          <w:tcPr>
            <w:tcW w:w="2712" w:type="dxa"/>
          </w:tcPr>
          <w:p w:rsidR="0090482A" w:rsidRDefault="0090482A">
            <w:pPr>
              <w:spacing w:after="120"/>
              <w:jc w:val="cente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rPr>
                <w:b/>
                <w:bCs/>
              </w:rPr>
            </w:pPr>
          </w:p>
        </w:tc>
      </w:tr>
      <w:tr w:rsidR="0090482A">
        <w:trPr>
          <w:trHeight w:val="401"/>
        </w:trPr>
        <w:tc>
          <w:tcPr>
            <w:tcW w:w="2584" w:type="dxa"/>
          </w:tcPr>
          <w:p w:rsidR="0090482A" w:rsidRDefault="0090482A">
            <w:pPr>
              <w:spacing w:after="120"/>
              <w:jc w:val="center"/>
              <w:rPr>
                <w:b/>
                <w:bCs/>
              </w:rPr>
            </w:pPr>
          </w:p>
        </w:tc>
        <w:tc>
          <w:tcPr>
            <w:tcW w:w="2712" w:type="dxa"/>
          </w:tcPr>
          <w:p w:rsidR="0090482A" w:rsidRDefault="0090482A">
            <w:pPr>
              <w:spacing w:after="120"/>
              <w:jc w:val="center"/>
              <w:rPr>
                <w:b/>
                <w:bCs/>
              </w:rP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rPr>
                <w:b/>
                <w:bCs/>
              </w:rPr>
            </w:pPr>
          </w:p>
        </w:tc>
      </w:tr>
      <w:tr w:rsidR="0090482A">
        <w:trPr>
          <w:trHeight w:val="401"/>
        </w:trPr>
        <w:tc>
          <w:tcPr>
            <w:tcW w:w="2584" w:type="dxa"/>
          </w:tcPr>
          <w:p w:rsidR="0090482A" w:rsidRDefault="0090482A">
            <w:pPr>
              <w:spacing w:after="120"/>
              <w:jc w:val="center"/>
              <w:rPr>
                <w:b/>
                <w:bCs/>
              </w:rPr>
            </w:pPr>
          </w:p>
        </w:tc>
        <w:tc>
          <w:tcPr>
            <w:tcW w:w="2712" w:type="dxa"/>
          </w:tcPr>
          <w:p w:rsidR="0090482A" w:rsidRDefault="0090482A">
            <w:pPr>
              <w:spacing w:after="120"/>
              <w:jc w:val="cente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rPr>
                <w:b/>
                <w:bCs/>
              </w:rPr>
            </w:pPr>
          </w:p>
        </w:tc>
      </w:tr>
      <w:tr w:rsidR="0090482A">
        <w:trPr>
          <w:trHeight w:val="401"/>
        </w:trPr>
        <w:tc>
          <w:tcPr>
            <w:tcW w:w="2584" w:type="dxa"/>
          </w:tcPr>
          <w:p w:rsidR="0090482A" w:rsidRDefault="0090482A">
            <w:pPr>
              <w:spacing w:after="120"/>
              <w:jc w:val="center"/>
              <w:rPr>
                <w:b/>
                <w:bCs/>
              </w:rPr>
            </w:pPr>
          </w:p>
        </w:tc>
        <w:tc>
          <w:tcPr>
            <w:tcW w:w="2712" w:type="dxa"/>
          </w:tcPr>
          <w:p w:rsidR="0090482A" w:rsidRDefault="0090482A">
            <w:pPr>
              <w:spacing w:after="120"/>
              <w:jc w:val="cente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rPr>
                <w:b/>
                <w:bCs/>
              </w:rPr>
            </w:pPr>
          </w:p>
        </w:tc>
      </w:tr>
      <w:tr w:rsidR="0090482A">
        <w:trPr>
          <w:trHeight w:val="416"/>
        </w:trPr>
        <w:tc>
          <w:tcPr>
            <w:tcW w:w="2584" w:type="dxa"/>
          </w:tcPr>
          <w:p w:rsidR="0090482A" w:rsidRDefault="0090482A">
            <w:pPr>
              <w:spacing w:after="120"/>
              <w:jc w:val="center"/>
              <w:rPr>
                <w:b/>
                <w:bCs/>
              </w:rPr>
            </w:pPr>
          </w:p>
        </w:tc>
        <w:tc>
          <w:tcPr>
            <w:tcW w:w="2712" w:type="dxa"/>
          </w:tcPr>
          <w:p w:rsidR="0090482A" w:rsidRDefault="0090482A">
            <w:pPr>
              <w:spacing w:after="120"/>
              <w:jc w:val="center"/>
              <w:rPr>
                <w:b/>
                <w:bCs/>
              </w:rPr>
            </w:pPr>
          </w:p>
        </w:tc>
        <w:tc>
          <w:tcPr>
            <w:tcW w:w="231" w:type="dxa"/>
          </w:tcPr>
          <w:p w:rsidR="0090482A" w:rsidRDefault="0090482A">
            <w:pPr>
              <w:spacing w:after="120"/>
              <w:jc w:val="center"/>
              <w:rPr>
                <w:b/>
                <w:bCs/>
              </w:rPr>
            </w:pPr>
          </w:p>
        </w:tc>
        <w:tc>
          <w:tcPr>
            <w:tcW w:w="2516" w:type="dxa"/>
          </w:tcPr>
          <w:p w:rsidR="0090482A" w:rsidRDefault="0090482A">
            <w:pPr>
              <w:spacing w:after="120"/>
              <w:jc w:val="center"/>
              <w:rPr>
                <w:b/>
                <w:bCs/>
              </w:rPr>
            </w:pPr>
          </w:p>
        </w:tc>
        <w:tc>
          <w:tcPr>
            <w:tcW w:w="2062" w:type="dxa"/>
          </w:tcPr>
          <w:p w:rsidR="0090482A" w:rsidRDefault="0090482A">
            <w:pPr>
              <w:spacing w:after="120"/>
              <w:jc w:val="center"/>
            </w:pPr>
          </w:p>
        </w:tc>
      </w:tr>
    </w:tbl>
    <w:p w:rsidR="0090482A" w:rsidRDefault="0090482A" w:rsidP="002C1529">
      <w:pPr>
        <w:spacing w:after="120"/>
        <w:ind w:left="-180" w:right="-360"/>
        <w:jc w:val="both"/>
        <w:rPr>
          <w:b/>
          <w:bCs/>
          <w:i/>
          <w:iCs/>
        </w:rPr>
      </w:pPr>
    </w:p>
    <w:sectPr w:rsidR="0090482A" w:rsidSect="006840F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82A" w:rsidRDefault="0090482A" w:rsidP="00856519">
      <w:r>
        <w:separator/>
      </w:r>
    </w:p>
  </w:endnote>
  <w:endnote w:type="continuationSeparator" w:id="0">
    <w:p w:rsidR="0090482A" w:rsidRDefault="0090482A" w:rsidP="0085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82A" w:rsidRPr="00A27A33" w:rsidRDefault="00374AC1" w:rsidP="00475571">
    <w:pPr>
      <w:pStyle w:val="aa"/>
      <w:pBdr>
        <w:top w:val="thinThickSmallGap" w:sz="24" w:space="4" w:color="622423"/>
      </w:pBdr>
      <w:ind w:left="708"/>
      <w:jc w:val="both"/>
      <w:rPr>
        <w:b/>
        <w:bCs/>
        <w:sz w:val="16"/>
        <w:szCs w:val="16"/>
        <w:lang w:val="en-US"/>
      </w:rPr>
    </w:pPr>
    <w:r>
      <w:rPr>
        <w:noProof/>
      </w:rPr>
      <w:drawing>
        <wp:anchor distT="0" distB="0" distL="114300" distR="114300" simplePos="0" relativeHeight="251657728" behindDoc="1" locked="0" layoutInCell="1" allowOverlap="1" wp14:anchorId="3506A513" wp14:editId="5AF7AD08">
          <wp:simplePos x="0" y="0"/>
          <wp:positionH relativeFrom="column">
            <wp:posOffset>-56515</wp:posOffset>
          </wp:positionH>
          <wp:positionV relativeFrom="paragraph">
            <wp:posOffset>55880</wp:posOffset>
          </wp:positionV>
          <wp:extent cx="474980" cy="662940"/>
          <wp:effectExtent l="0" t="0" r="1270" b="3810"/>
          <wp:wrapNone/>
          <wp:docPr id="3" name="Картина 2" descr="thum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thumb1"/>
                  <pic:cNvPicPr>
                    <a:picLocks noChangeAspect="1" noChangeArrowheads="1"/>
                  </pic:cNvPicPr>
                </pic:nvPicPr>
                <pic:blipFill>
                  <a:blip r:embed="rId1">
                    <a:extLst>
                      <a:ext uri="{28A0092B-C50C-407E-A947-70E740481C1C}">
                        <a14:useLocalDpi xmlns:a14="http://schemas.microsoft.com/office/drawing/2010/main" val="0"/>
                      </a:ext>
                    </a:extLst>
                  </a:blip>
                  <a:srcRect l="28467" r="28885"/>
                  <a:stretch>
                    <a:fillRect/>
                  </a:stretch>
                </pic:blipFill>
                <pic:spPr bwMode="auto">
                  <a:xfrm>
                    <a:off x="0" y="0"/>
                    <a:ext cx="474980" cy="662940"/>
                  </a:xfrm>
                  <a:prstGeom prst="rect">
                    <a:avLst/>
                  </a:prstGeom>
                  <a:noFill/>
                </pic:spPr>
              </pic:pic>
            </a:graphicData>
          </a:graphic>
          <wp14:sizeRelH relativeFrom="page">
            <wp14:pctWidth>0</wp14:pctWidth>
          </wp14:sizeRelH>
          <wp14:sizeRelV relativeFrom="page">
            <wp14:pctHeight>0</wp14:pctHeight>
          </wp14:sizeRelV>
        </wp:anchor>
      </w:drawing>
    </w:r>
    <w:r w:rsidR="0090482A" w:rsidRPr="00883F66">
      <w:rPr>
        <w:sz w:val="16"/>
        <w:szCs w:val="16"/>
      </w:rPr>
      <w:t>Този  документ е създаден с финансовата подкрепа на ПРОГРАМА БГ08 „Културно наследство и съвременни изкуства“ по ФМ на ЕИП 2009-2014 г. Цялата отговорност за съдържанието на документа се носи от Община Велико Търново и при никакви обстоятелства не може да се приема, че този документ отразява официалното становище на ФМ на ЕИП и Оператора на ПРОГРАМА БГ08 „Културно наследство и съвременни изкуства</w:t>
    </w:r>
    <w:r w:rsidR="0090482A">
      <w:rPr>
        <w:sz w:val="16"/>
        <w:szCs w:val="16"/>
      </w:rPr>
      <w:t>“</w:t>
    </w:r>
    <w:r w:rsidR="0090482A" w:rsidRPr="00883F66">
      <w:rPr>
        <w:sz w:val="16"/>
        <w:szCs w:val="16"/>
      </w:rPr>
      <w:t xml:space="preserve">. </w:t>
    </w:r>
    <w:hyperlink r:id="rId2" w:history="1">
      <w:r w:rsidR="0090482A" w:rsidRPr="00883F66">
        <w:rPr>
          <w:color w:val="0000FF"/>
          <w:sz w:val="16"/>
          <w:szCs w:val="16"/>
          <w:u w:val="single"/>
          <w:lang w:val="en-US"/>
        </w:rPr>
        <w:t>www.culture-eea-bg.org</w:t>
      </w:r>
    </w:hyperlink>
    <w:r w:rsidR="0090482A" w:rsidRPr="00883F66">
      <w:rPr>
        <w:sz w:val="16"/>
        <w:szCs w:val="16"/>
      </w:rPr>
      <w:t xml:space="preserve">, </w:t>
    </w:r>
    <w:hyperlink r:id="rId3" w:history="1">
      <w:r w:rsidR="0090482A" w:rsidRPr="00883F66">
        <w:rPr>
          <w:color w:val="0000FF"/>
          <w:sz w:val="16"/>
          <w:szCs w:val="16"/>
          <w:u w:val="single"/>
          <w:lang w:val="en-US"/>
        </w:rPr>
        <w:t>www.eeagrants.org</w:t>
      </w:r>
    </w:hyperlink>
  </w:p>
  <w:p w:rsidR="0090482A" w:rsidRPr="00475571" w:rsidRDefault="0090482A" w:rsidP="0047557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82A" w:rsidRDefault="0090482A" w:rsidP="00856519">
      <w:r>
        <w:separator/>
      </w:r>
    </w:p>
  </w:footnote>
  <w:footnote w:type="continuationSeparator" w:id="0">
    <w:p w:rsidR="0090482A" w:rsidRDefault="0090482A" w:rsidP="008565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82A" w:rsidRDefault="00374AC1">
    <w:pPr>
      <w:pStyle w:val="a8"/>
    </w:pPr>
    <w:r>
      <w:rPr>
        <w:noProof/>
      </w:rPr>
      <mc:AlternateContent>
        <mc:Choice Requires="wps">
          <w:drawing>
            <wp:anchor distT="0" distB="0" distL="114300" distR="114300" simplePos="0" relativeHeight="251658752" behindDoc="0" locked="0" layoutInCell="0" allowOverlap="1" wp14:anchorId="5132E737" wp14:editId="28DD0CF0">
              <wp:simplePos x="0" y="0"/>
              <wp:positionH relativeFrom="page">
                <wp:posOffset>6840855</wp:posOffset>
              </wp:positionH>
              <wp:positionV relativeFrom="margin">
                <wp:align>center</wp:align>
              </wp:positionV>
              <wp:extent cx="719455" cy="329565"/>
              <wp:effectExtent l="1905" t="0" r="2540" b="3810"/>
              <wp:wrapNone/>
              <wp:docPr id="1" name="Правоъгъл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482A" w:rsidRPr="003B2396" w:rsidRDefault="0090482A">
                          <w:pPr>
                            <w:pBdr>
                              <w:bottom w:val="single" w:sz="4" w:space="1" w:color="auto"/>
                            </w:pBdr>
                            <w:rPr>
                              <w:rFonts w:ascii="Constantia" w:hAnsi="Constantia" w:cs="Constantia"/>
                              <w:b/>
                              <w:bCs/>
                            </w:rPr>
                          </w:pPr>
                          <w:r w:rsidRPr="003B2396">
                            <w:rPr>
                              <w:rFonts w:ascii="Constantia" w:hAnsi="Constantia" w:cs="Constantia"/>
                              <w:b/>
                              <w:bCs/>
                            </w:rPr>
                            <w:fldChar w:fldCharType="begin"/>
                          </w:r>
                          <w:r w:rsidRPr="003B2396">
                            <w:rPr>
                              <w:rFonts w:ascii="Constantia" w:hAnsi="Constantia" w:cs="Constantia"/>
                              <w:b/>
                              <w:bCs/>
                            </w:rPr>
                            <w:instrText>PAGE   \* MERGEFORMAT</w:instrText>
                          </w:r>
                          <w:r w:rsidRPr="003B2396">
                            <w:rPr>
                              <w:rFonts w:ascii="Constantia" w:hAnsi="Constantia" w:cs="Constantia"/>
                              <w:b/>
                              <w:bCs/>
                            </w:rPr>
                            <w:fldChar w:fldCharType="separate"/>
                          </w:r>
                          <w:r w:rsidR="00A20139">
                            <w:rPr>
                              <w:rFonts w:ascii="Constantia" w:hAnsi="Constantia" w:cs="Constantia"/>
                              <w:b/>
                              <w:bCs/>
                              <w:noProof/>
                            </w:rPr>
                            <w:t>9</w:t>
                          </w:r>
                          <w:r w:rsidRPr="003B2396">
                            <w:rPr>
                              <w:rFonts w:ascii="Constantia" w:hAnsi="Constantia" w:cs="Constantia"/>
                              <w:b/>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авоъгълник 4" o:spid="_x0000_s1026" style="position:absolute;margin-left:538.65pt;margin-top:0;width:56.65pt;height:25.95pt;z-index:251658752;visibility:visible;mso-wrap-style:square;mso-width-percent:0;mso-height-percent:0;mso-wrap-distance-left:9pt;mso-wrap-distance-top:0;mso-wrap-distance-right:9pt;mso-wrap-distance-bottom:0;mso-position-horizontal:absolute;mso-position-horizontal-relative:page;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" o:allowincell="f" stroked="f">
              <v:textbox>
                <w:txbxContent>
                  <w:p w:rsidR="0090482A" w:rsidRPr="003B2396" w:rsidRDefault="0090482A">
                    <w:pPr>
                      <w:pBdr>
                        <w:bottom w:val="single" w:sz="4" w:space="1" w:color="auto"/>
                      </w:pBdr>
                      <w:rPr>
                        <w:rFonts w:ascii="Constantia" w:hAnsi="Constantia" w:cs="Constantia"/>
                        <w:b/>
                        <w:bCs/>
                      </w:rPr>
                    </w:pPr>
                    <w:r w:rsidRPr="003B2396">
                      <w:rPr>
                        <w:rFonts w:ascii="Constantia" w:hAnsi="Constantia" w:cs="Constantia"/>
                        <w:b/>
                        <w:bCs/>
                      </w:rPr>
                      <w:fldChar w:fldCharType="begin"/>
                    </w:r>
                    <w:r w:rsidRPr="003B2396">
                      <w:rPr>
                        <w:rFonts w:ascii="Constantia" w:hAnsi="Constantia" w:cs="Constantia"/>
                        <w:b/>
                        <w:bCs/>
                      </w:rPr>
                      <w:instrText>PAGE   \* MERGEFORMAT</w:instrText>
                    </w:r>
                    <w:r w:rsidRPr="003B2396">
                      <w:rPr>
                        <w:rFonts w:ascii="Constantia" w:hAnsi="Constantia" w:cs="Constantia"/>
                        <w:b/>
                        <w:bCs/>
                      </w:rPr>
                      <w:fldChar w:fldCharType="separate"/>
                    </w:r>
                    <w:r w:rsidR="00A20139">
                      <w:rPr>
                        <w:rFonts w:ascii="Constantia" w:hAnsi="Constantia" w:cs="Constantia"/>
                        <w:b/>
                        <w:bCs/>
                        <w:noProof/>
                      </w:rPr>
                      <w:t>9</w:t>
                    </w:r>
                    <w:r w:rsidRPr="003B2396">
                      <w:rPr>
                        <w:rFonts w:ascii="Constantia" w:hAnsi="Constantia" w:cs="Constantia"/>
                        <w:b/>
                        <w:bCs/>
                      </w:rPr>
                      <w:fldChar w:fldCharType="end"/>
                    </w:r>
                  </w:p>
                </w:txbxContent>
              </v:textbox>
              <w10:wrap anchorx="page" anchory="margin"/>
            </v:rect>
          </w:pict>
        </mc:Fallback>
      </mc:AlternateContent>
    </w:r>
    <w:r>
      <w:rPr>
        <w:noProof/>
      </w:rPr>
      <w:drawing>
        <wp:anchor distT="0" distB="0" distL="114300" distR="114300" simplePos="0" relativeHeight="251656704" behindDoc="1" locked="0" layoutInCell="1" allowOverlap="1" wp14:anchorId="43461281" wp14:editId="7240A4FE">
          <wp:simplePos x="0" y="0"/>
          <wp:positionH relativeFrom="column">
            <wp:posOffset>-226695</wp:posOffset>
          </wp:positionH>
          <wp:positionV relativeFrom="paragraph">
            <wp:posOffset>2540</wp:posOffset>
          </wp:positionV>
          <wp:extent cx="6393815" cy="904240"/>
          <wp:effectExtent l="0" t="0" r="6985" b="0"/>
          <wp:wrapTight wrapText="bothSides">
            <wp:wrapPolygon edited="0">
              <wp:start x="0" y="0"/>
              <wp:lineTo x="0" y="20933"/>
              <wp:lineTo x="17698" y="20933"/>
              <wp:lineTo x="21559" y="19112"/>
              <wp:lineTo x="21559" y="15017"/>
              <wp:lineTo x="20658" y="14562"/>
              <wp:lineTo x="21044" y="10921"/>
              <wp:lineTo x="21044" y="4096"/>
              <wp:lineTo x="19629" y="910"/>
              <wp:lineTo x="17698" y="0"/>
              <wp:lineTo x="0"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3815" cy="904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455EF"/>
    <w:multiLevelType w:val="hybridMultilevel"/>
    <w:tmpl w:val="ED8CBD8C"/>
    <w:lvl w:ilvl="0" w:tplc="0402000F">
      <w:start w:val="1"/>
      <w:numFmt w:val="decimal"/>
      <w:lvlText w:val="%1."/>
      <w:lvlJc w:val="left"/>
      <w:pPr>
        <w:tabs>
          <w:tab w:val="num" w:pos="1080"/>
        </w:tabs>
        <w:ind w:left="1080" w:hanging="360"/>
      </w:p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start w:val="1"/>
      <w:numFmt w:val="lowerLetter"/>
      <w:lvlText w:val="%8."/>
      <w:lvlJc w:val="left"/>
      <w:pPr>
        <w:tabs>
          <w:tab w:val="num" w:pos="6120"/>
        </w:tabs>
        <w:ind w:left="6120" w:hanging="360"/>
      </w:pPr>
    </w:lvl>
    <w:lvl w:ilvl="8" w:tplc="0402001B">
      <w:start w:val="1"/>
      <w:numFmt w:val="lowerRoman"/>
      <w:lvlText w:val="%9."/>
      <w:lvlJc w:val="right"/>
      <w:pPr>
        <w:tabs>
          <w:tab w:val="num" w:pos="6840"/>
        </w:tabs>
        <w:ind w:left="6840" w:hanging="180"/>
      </w:pPr>
    </w:lvl>
  </w:abstractNum>
  <w:abstractNum w:abstractNumId="1">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rPr>
    </w:lvl>
    <w:lvl w:ilvl="1" w:tplc="2BA6E1B0">
      <w:start w:val="1"/>
      <w:numFmt w:val="decimal"/>
      <w:lvlText w:val="%2."/>
      <w:lvlJc w:val="left"/>
      <w:pPr>
        <w:tabs>
          <w:tab w:val="num" w:pos="1080"/>
        </w:tabs>
        <w:ind w:left="1080" w:hanging="360"/>
      </w:pPr>
      <w:rPr>
        <w:rFonts w:ascii="Times New Roman" w:eastAsia="Times New Roman" w:hAnsi="Times New Roman"/>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2">
    <w:nsid w:val="219A43C9"/>
    <w:multiLevelType w:val="hybridMultilevel"/>
    <w:tmpl w:val="2F006B50"/>
    <w:lvl w:ilvl="0" w:tplc="0402000F">
      <w:start w:val="2"/>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nsid w:val="531F1B4D"/>
    <w:multiLevelType w:val="hybridMultilevel"/>
    <w:tmpl w:val="F4DE7378"/>
    <w:lvl w:ilvl="0" w:tplc="22A6BB4A">
      <w:start w:val="1"/>
      <w:numFmt w:val="decimal"/>
      <w:lvlText w:val="%1."/>
      <w:lvlJc w:val="left"/>
      <w:pPr>
        <w:tabs>
          <w:tab w:val="num" w:pos="1134"/>
        </w:tabs>
        <w:ind w:firstLine="680"/>
      </w:pPr>
      <w:rPr>
        <w:rFonts w:ascii="Times New Roman" w:eastAsia="Times New Roman" w:hAnsi="Times New Roman"/>
        <w:b/>
        <w:bCs/>
        <w:i w:val="0"/>
        <w:iCs w:val="0"/>
        <w:sz w:val="24"/>
        <w:szCs w:val="24"/>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4">
    <w:nsid w:val="73F253FD"/>
    <w:multiLevelType w:val="hybridMultilevel"/>
    <w:tmpl w:val="D786B918"/>
    <w:lvl w:ilvl="0" w:tplc="FFFFFFFF">
      <w:start w:val="1"/>
      <w:numFmt w:val="decimal"/>
      <w:lvlText w:val="%1."/>
      <w:lvlJc w:val="left"/>
      <w:pPr>
        <w:ind w:left="1429" w:hanging="360"/>
      </w:pPr>
      <w:rPr>
        <w:b w:val="0"/>
        <w:bCs w:val="0"/>
      </w:r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BED"/>
    <w:rsid w:val="000A4EDC"/>
    <w:rsid w:val="000B5D9C"/>
    <w:rsid w:val="000D424E"/>
    <w:rsid w:val="000D76D6"/>
    <w:rsid w:val="0012335A"/>
    <w:rsid w:val="00124063"/>
    <w:rsid w:val="00163B64"/>
    <w:rsid w:val="00181A0D"/>
    <w:rsid w:val="001E33F6"/>
    <w:rsid w:val="001E39A5"/>
    <w:rsid w:val="001F6EDF"/>
    <w:rsid w:val="00236AC0"/>
    <w:rsid w:val="002674DD"/>
    <w:rsid w:val="002C1529"/>
    <w:rsid w:val="002E5DD1"/>
    <w:rsid w:val="00302975"/>
    <w:rsid w:val="0035372D"/>
    <w:rsid w:val="00374AC1"/>
    <w:rsid w:val="00397990"/>
    <w:rsid w:val="003B2396"/>
    <w:rsid w:val="003B7A1D"/>
    <w:rsid w:val="003C76C5"/>
    <w:rsid w:val="003F52D7"/>
    <w:rsid w:val="00404642"/>
    <w:rsid w:val="0040758D"/>
    <w:rsid w:val="004157E5"/>
    <w:rsid w:val="00445256"/>
    <w:rsid w:val="00475571"/>
    <w:rsid w:val="004C13B3"/>
    <w:rsid w:val="004C15E7"/>
    <w:rsid w:val="00572DCF"/>
    <w:rsid w:val="005A6DAE"/>
    <w:rsid w:val="005D2774"/>
    <w:rsid w:val="005E223C"/>
    <w:rsid w:val="005E4D9E"/>
    <w:rsid w:val="005E556F"/>
    <w:rsid w:val="005F1B25"/>
    <w:rsid w:val="005F70DE"/>
    <w:rsid w:val="0063450E"/>
    <w:rsid w:val="00645C16"/>
    <w:rsid w:val="006840FD"/>
    <w:rsid w:val="006B5931"/>
    <w:rsid w:val="007047B4"/>
    <w:rsid w:val="00740E21"/>
    <w:rsid w:val="00771378"/>
    <w:rsid w:val="007720E0"/>
    <w:rsid w:val="007724F6"/>
    <w:rsid w:val="0078786D"/>
    <w:rsid w:val="007967A8"/>
    <w:rsid w:val="007A510C"/>
    <w:rsid w:val="00821E11"/>
    <w:rsid w:val="00842A06"/>
    <w:rsid w:val="00850AB8"/>
    <w:rsid w:val="00856519"/>
    <w:rsid w:val="00883F66"/>
    <w:rsid w:val="0089375E"/>
    <w:rsid w:val="008C4BED"/>
    <w:rsid w:val="008D3A62"/>
    <w:rsid w:val="0090482A"/>
    <w:rsid w:val="00915DE1"/>
    <w:rsid w:val="00931B2B"/>
    <w:rsid w:val="00990AC9"/>
    <w:rsid w:val="009C7CD8"/>
    <w:rsid w:val="00A20139"/>
    <w:rsid w:val="00A25A51"/>
    <w:rsid w:val="00A27A33"/>
    <w:rsid w:val="00A927C8"/>
    <w:rsid w:val="00A9530C"/>
    <w:rsid w:val="00AA37DF"/>
    <w:rsid w:val="00AB63D7"/>
    <w:rsid w:val="00AD0976"/>
    <w:rsid w:val="00AD2C07"/>
    <w:rsid w:val="00AD5AA2"/>
    <w:rsid w:val="00AF2EBE"/>
    <w:rsid w:val="00B1168B"/>
    <w:rsid w:val="00B32259"/>
    <w:rsid w:val="00B75688"/>
    <w:rsid w:val="00BA7C71"/>
    <w:rsid w:val="00BE1471"/>
    <w:rsid w:val="00BE4127"/>
    <w:rsid w:val="00C1716C"/>
    <w:rsid w:val="00C36E2E"/>
    <w:rsid w:val="00C42FC7"/>
    <w:rsid w:val="00C47228"/>
    <w:rsid w:val="00CF109C"/>
    <w:rsid w:val="00CF7BAC"/>
    <w:rsid w:val="00D04F86"/>
    <w:rsid w:val="00D27591"/>
    <w:rsid w:val="00DA6F00"/>
    <w:rsid w:val="00E14DED"/>
    <w:rsid w:val="00F05252"/>
    <w:rsid w:val="00F10170"/>
    <w:rsid w:val="00F14731"/>
    <w:rsid w:val="00F6406D"/>
    <w:rsid w:val="00F76C08"/>
    <w:rsid w:val="00FF3DF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259"/>
    <w:rPr>
      <w:rFonts w:ascii="Times New Roman" w:eastAsia="Times New Roman" w:hAnsi="Times New Roman"/>
      <w:sz w:val="24"/>
      <w:szCs w:val="24"/>
    </w:rPr>
  </w:style>
  <w:style w:type="paragraph" w:styleId="3">
    <w:name w:val="heading 3"/>
    <w:aliases w:val="normal,h3,C Heading,Head3,Heading3,Sub-heading,Z_hanging_3,h31,3,Titre 3,l3,CT,LetHead3,Normal Heading 3,MisHead3,Normalhead3"/>
    <w:basedOn w:val="a"/>
    <w:next w:val="a"/>
    <w:link w:val="30"/>
    <w:uiPriority w:val="99"/>
    <w:qFormat/>
    <w:rsid w:val="00B32259"/>
    <w:pPr>
      <w:keepNext/>
      <w:spacing w:before="240" w:after="60"/>
      <w:outlineLvl w:val="2"/>
    </w:pPr>
    <w:rPr>
      <w:rFonts w:ascii="Arial" w:eastAsia="Calibri" w:hAnsi="Arial" w:cs="Arial"/>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aliases w:val="normal Char,h3 Char,C Heading Char,Head3 Char,Heading3 Char,Sub-heading Char,Z_hanging_3 Char,h31 Char,3 Char,Titre 3 Char,l3 Char,CT Char,LetHead3 Char,Normal Heading 3 Char,MisHead3 Char,Normalhead3 Char"/>
    <w:basedOn w:val="a0"/>
    <w:uiPriority w:val="99"/>
    <w:semiHidden/>
    <w:locked/>
    <w:rsid w:val="00B32259"/>
    <w:rPr>
      <w:rFonts w:ascii="Cambria" w:hAnsi="Cambria" w:cs="Cambria"/>
      <w:b/>
      <w:bCs/>
      <w:color w:val="auto"/>
      <w:sz w:val="24"/>
      <w:szCs w:val="24"/>
      <w:lang w:eastAsia="bg-BG"/>
    </w:rPr>
  </w:style>
  <w:style w:type="character" w:customStyle="1" w:styleId="30">
    <w:name w:val="Заглавие 3 Знак"/>
    <w:aliases w:val="normal Знак,h3 Знак,C Heading Знак,Head3 Знак,Heading3 Знак,Sub-heading Знак,Z_hanging_3 Знак,h31 Знак,3 Знак,Titre 3 Знак,l3 Знак,CT Знак,LetHead3 Знак,Normal Heading 3 Знак,MisHead3 Знак,Normalhead3 Знак"/>
    <w:link w:val="3"/>
    <w:uiPriority w:val="99"/>
    <w:semiHidden/>
    <w:locked/>
    <w:rsid w:val="00B32259"/>
    <w:rPr>
      <w:rFonts w:ascii="Arial" w:hAnsi="Arial" w:cs="Arial"/>
      <w:sz w:val="26"/>
      <w:szCs w:val="26"/>
      <w:lang w:eastAsia="bg-BG"/>
    </w:rPr>
  </w:style>
  <w:style w:type="paragraph" w:styleId="a3">
    <w:name w:val="Body Text"/>
    <w:basedOn w:val="a"/>
    <w:link w:val="a4"/>
    <w:uiPriority w:val="99"/>
    <w:semiHidden/>
    <w:rsid w:val="00B32259"/>
    <w:pPr>
      <w:spacing w:after="120"/>
    </w:pPr>
  </w:style>
  <w:style w:type="character" w:customStyle="1" w:styleId="a4">
    <w:name w:val="Основен текст Знак"/>
    <w:basedOn w:val="a0"/>
    <w:link w:val="a3"/>
    <w:uiPriority w:val="99"/>
    <w:semiHidden/>
    <w:locked/>
    <w:rsid w:val="00B32259"/>
    <w:rPr>
      <w:rFonts w:ascii="Times New Roman" w:hAnsi="Times New Roman" w:cs="Times New Roman"/>
      <w:sz w:val="24"/>
      <w:szCs w:val="24"/>
      <w:lang w:eastAsia="bg-BG"/>
    </w:rPr>
  </w:style>
  <w:style w:type="paragraph" w:styleId="2">
    <w:name w:val="Body Text 2"/>
    <w:basedOn w:val="a"/>
    <w:link w:val="20"/>
    <w:uiPriority w:val="99"/>
    <w:rsid w:val="00B32259"/>
    <w:pPr>
      <w:spacing w:after="120" w:line="480" w:lineRule="auto"/>
    </w:pPr>
    <w:rPr>
      <w:rFonts w:eastAsia="Calibri"/>
      <w:lang w:eastAsia="en-US"/>
    </w:rPr>
  </w:style>
  <w:style w:type="character" w:customStyle="1" w:styleId="20">
    <w:name w:val="Основен текст 2 Знак"/>
    <w:basedOn w:val="a0"/>
    <w:link w:val="2"/>
    <w:uiPriority w:val="99"/>
    <w:locked/>
    <w:rsid w:val="00B32259"/>
    <w:rPr>
      <w:rFonts w:ascii="Times New Roman" w:hAnsi="Times New Roman" w:cs="Times New Roman"/>
      <w:sz w:val="24"/>
      <w:szCs w:val="24"/>
    </w:rPr>
  </w:style>
  <w:style w:type="paragraph" w:styleId="31">
    <w:name w:val="Body Text Indent 3"/>
    <w:basedOn w:val="a"/>
    <w:link w:val="32"/>
    <w:uiPriority w:val="99"/>
    <w:semiHidden/>
    <w:rsid w:val="00B32259"/>
    <w:pPr>
      <w:spacing w:after="120"/>
      <w:ind w:left="360"/>
    </w:pPr>
    <w:rPr>
      <w:sz w:val="16"/>
      <w:szCs w:val="16"/>
    </w:rPr>
  </w:style>
  <w:style w:type="character" w:customStyle="1" w:styleId="32">
    <w:name w:val="Основен текст с отстъп 3 Знак"/>
    <w:basedOn w:val="a0"/>
    <w:link w:val="31"/>
    <w:uiPriority w:val="99"/>
    <w:semiHidden/>
    <w:locked/>
    <w:rsid w:val="00B32259"/>
    <w:rPr>
      <w:rFonts w:ascii="Times New Roman" w:hAnsi="Times New Roman" w:cs="Times New Roman"/>
      <w:sz w:val="16"/>
      <w:szCs w:val="16"/>
      <w:lang w:eastAsia="bg-BG"/>
    </w:rPr>
  </w:style>
  <w:style w:type="paragraph" w:styleId="a5">
    <w:name w:val="Plain Text"/>
    <w:basedOn w:val="a"/>
    <w:link w:val="a6"/>
    <w:uiPriority w:val="99"/>
    <w:rsid w:val="00B32259"/>
    <w:rPr>
      <w:rFonts w:ascii="Courier New" w:hAnsi="Courier New" w:cs="Courier New"/>
      <w:sz w:val="20"/>
      <w:szCs w:val="20"/>
    </w:rPr>
  </w:style>
  <w:style w:type="character" w:customStyle="1" w:styleId="PlainTextChar">
    <w:name w:val="Plain Text Char"/>
    <w:basedOn w:val="a0"/>
    <w:uiPriority w:val="99"/>
    <w:semiHidden/>
    <w:locked/>
    <w:rsid w:val="00B32259"/>
    <w:rPr>
      <w:rFonts w:ascii="Consolas" w:hAnsi="Consolas" w:cs="Consolas"/>
      <w:sz w:val="21"/>
      <w:szCs w:val="21"/>
      <w:lang w:eastAsia="bg-BG"/>
    </w:rPr>
  </w:style>
  <w:style w:type="character" w:customStyle="1" w:styleId="a6">
    <w:name w:val="Обикновен текст Знак"/>
    <w:link w:val="a5"/>
    <w:uiPriority w:val="99"/>
    <w:locked/>
    <w:rsid w:val="00B32259"/>
    <w:rPr>
      <w:rFonts w:ascii="Courier New" w:hAnsi="Courier New" w:cs="Courier New"/>
      <w:sz w:val="20"/>
      <w:szCs w:val="20"/>
      <w:lang w:eastAsia="bg-BG"/>
    </w:rPr>
  </w:style>
  <w:style w:type="character" w:customStyle="1" w:styleId="FontStyle87">
    <w:name w:val="Font Style87"/>
    <w:basedOn w:val="a0"/>
    <w:uiPriority w:val="99"/>
    <w:rsid w:val="003B7A1D"/>
    <w:rPr>
      <w:rFonts w:ascii="Times New Roman" w:hAnsi="Times New Roman" w:cs="Times New Roman"/>
      <w:sz w:val="22"/>
      <w:szCs w:val="22"/>
    </w:rPr>
  </w:style>
  <w:style w:type="paragraph" w:customStyle="1" w:styleId="Default">
    <w:name w:val="Default"/>
    <w:uiPriority w:val="99"/>
    <w:rsid w:val="001E33F6"/>
    <w:pPr>
      <w:autoSpaceDE w:val="0"/>
      <w:autoSpaceDN w:val="0"/>
      <w:adjustRightInd w:val="0"/>
    </w:pPr>
    <w:rPr>
      <w:rFonts w:ascii="Times New Roman" w:eastAsia="Times New Roman" w:hAnsi="Times New Roman"/>
      <w:color w:val="000000"/>
      <w:sz w:val="24"/>
      <w:szCs w:val="24"/>
    </w:rPr>
  </w:style>
  <w:style w:type="character" w:customStyle="1" w:styleId="FontStyle221">
    <w:name w:val="Font Style221"/>
    <w:basedOn w:val="a0"/>
    <w:uiPriority w:val="99"/>
    <w:rsid w:val="001E33F6"/>
    <w:rPr>
      <w:rFonts w:ascii="Times New Roman" w:hAnsi="Times New Roman" w:cs="Times New Roman"/>
      <w:sz w:val="22"/>
      <w:szCs w:val="22"/>
    </w:rPr>
  </w:style>
  <w:style w:type="character" w:styleId="a7">
    <w:name w:val="Hyperlink"/>
    <w:basedOn w:val="a0"/>
    <w:uiPriority w:val="99"/>
    <w:rsid w:val="001E33F6"/>
    <w:rPr>
      <w:color w:val="0000FF"/>
      <w:u w:val="single"/>
    </w:rPr>
  </w:style>
  <w:style w:type="character" w:customStyle="1" w:styleId="FontStyle50">
    <w:name w:val="Font Style50"/>
    <w:uiPriority w:val="99"/>
    <w:rsid w:val="001E33F6"/>
    <w:rPr>
      <w:rFonts w:ascii="Times New Roman" w:hAnsi="Times New Roman" w:cs="Times New Roman"/>
      <w:sz w:val="22"/>
      <w:szCs w:val="22"/>
    </w:rPr>
  </w:style>
  <w:style w:type="character" w:customStyle="1" w:styleId="FontStyle17">
    <w:name w:val="Font Style17"/>
    <w:uiPriority w:val="99"/>
    <w:rsid w:val="001E33F6"/>
    <w:rPr>
      <w:rFonts w:ascii="Times New Roman" w:hAnsi="Times New Roman" w:cs="Times New Roman"/>
      <w:sz w:val="26"/>
      <w:szCs w:val="26"/>
    </w:rPr>
  </w:style>
  <w:style w:type="paragraph" w:styleId="a8">
    <w:name w:val="header"/>
    <w:basedOn w:val="a"/>
    <w:link w:val="a9"/>
    <w:uiPriority w:val="99"/>
    <w:rsid w:val="00856519"/>
    <w:pPr>
      <w:tabs>
        <w:tab w:val="center" w:pos="4536"/>
        <w:tab w:val="right" w:pos="9072"/>
      </w:tabs>
    </w:pPr>
  </w:style>
  <w:style w:type="character" w:customStyle="1" w:styleId="a9">
    <w:name w:val="Горен колонтитул Знак"/>
    <w:basedOn w:val="a0"/>
    <w:link w:val="a8"/>
    <w:uiPriority w:val="99"/>
    <w:locked/>
    <w:rsid w:val="00856519"/>
    <w:rPr>
      <w:rFonts w:ascii="Times New Roman" w:hAnsi="Times New Roman" w:cs="Times New Roman"/>
      <w:sz w:val="24"/>
      <w:szCs w:val="24"/>
      <w:lang w:eastAsia="bg-BG"/>
    </w:rPr>
  </w:style>
  <w:style w:type="paragraph" w:styleId="aa">
    <w:name w:val="footer"/>
    <w:basedOn w:val="a"/>
    <w:link w:val="ab"/>
    <w:uiPriority w:val="99"/>
    <w:rsid w:val="00856519"/>
    <w:pPr>
      <w:tabs>
        <w:tab w:val="center" w:pos="4536"/>
        <w:tab w:val="right" w:pos="9072"/>
      </w:tabs>
    </w:pPr>
  </w:style>
  <w:style w:type="character" w:customStyle="1" w:styleId="ab">
    <w:name w:val="Долен колонтитул Знак"/>
    <w:basedOn w:val="a0"/>
    <w:link w:val="aa"/>
    <w:uiPriority w:val="99"/>
    <w:locked/>
    <w:rsid w:val="00856519"/>
    <w:rPr>
      <w:rFonts w:ascii="Times New Roman" w:hAnsi="Times New Roman" w:cs="Times New Roman"/>
      <w:sz w:val="24"/>
      <w:szCs w:val="24"/>
      <w:lang w:eastAsia="bg-BG"/>
    </w:rPr>
  </w:style>
  <w:style w:type="paragraph" w:customStyle="1" w:styleId="CharCharCharChar1CharCharChar1">
    <w:name w:val="Char Char Char Char1 Char Char Char1"/>
    <w:basedOn w:val="a"/>
    <w:uiPriority w:val="99"/>
    <w:rsid w:val="001F6EDF"/>
    <w:pPr>
      <w:tabs>
        <w:tab w:val="left" w:pos="709"/>
      </w:tabs>
    </w:pPr>
    <w:rPr>
      <w:rFonts w:ascii="Tahoma" w:hAnsi="Tahoma" w:cs="Tahoma"/>
      <w:lang w:val="pl-PL" w:eastAsia="pl-PL"/>
    </w:rPr>
  </w:style>
  <w:style w:type="character" w:styleId="ac">
    <w:name w:val="annotation reference"/>
    <w:basedOn w:val="a0"/>
    <w:uiPriority w:val="99"/>
    <w:semiHidden/>
    <w:rsid w:val="009C7CD8"/>
    <w:rPr>
      <w:sz w:val="16"/>
      <w:szCs w:val="16"/>
    </w:rPr>
  </w:style>
  <w:style w:type="paragraph" w:styleId="ad">
    <w:name w:val="annotation text"/>
    <w:basedOn w:val="a"/>
    <w:link w:val="ae"/>
    <w:uiPriority w:val="99"/>
    <w:semiHidden/>
    <w:rsid w:val="009C7CD8"/>
    <w:rPr>
      <w:sz w:val="20"/>
      <w:szCs w:val="20"/>
    </w:rPr>
  </w:style>
  <w:style w:type="character" w:customStyle="1" w:styleId="ae">
    <w:name w:val="Текст на коментар Знак"/>
    <w:basedOn w:val="a0"/>
    <w:link w:val="ad"/>
    <w:uiPriority w:val="99"/>
    <w:semiHidden/>
    <w:rsid w:val="00E47F63"/>
    <w:rPr>
      <w:rFonts w:ascii="Times New Roman" w:eastAsia="Times New Roman" w:hAnsi="Times New Roman"/>
      <w:sz w:val="20"/>
      <w:szCs w:val="20"/>
    </w:rPr>
  </w:style>
  <w:style w:type="paragraph" w:styleId="af">
    <w:name w:val="annotation subject"/>
    <w:basedOn w:val="ad"/>
    <w:next w:val="ad"/>
    <w:link w:val="af0"/>
    <w:uiPriority w:val="99"/>
    <w:semiHidden/>
    <w:rsid w:val="009C7CD8"/>
    <w:rPr>
      <w:b/>
      <w:bCs/>
    </w:rPr>
  </w:style>
  <w:style w:type="character" w:customStyle="1" w:styleId="af0">
    <w:name w:val="Предмет на коментар Знак"/>
    <w:basedOn w:val="ae"/>
    <w:link w:val="af"/>
    <w:uiPriority w:val="99"/>
    <w:semiHidden/>
    <w:rsid w:val="00E47F63"/>
    <w:rPr>
      <w:rFonts w:ascii="Times New Roman" w:eastAsia="Times New Roman" w:hAnsi="Times New Roman"/>
      <w:b/>
      <w:bCs/>
      <w:sz w:val="20"/>
      <w:szCs w:val="20"/>
    </w:rPr>
  </w:style>
  <w:style w:type="paragraph" w:styleId="af1">
    <w:name w:val="Balloon Text"/>
    <w:basedOn w:val="a"/>
    <w:link w:val="af2"/>
    <w:uiPriority w:val="99"/>
    <w:semiHidden/>
    <w:rsid w:val="009C7CD8"/>
    <w:rPr>
      <w:rFonts w:ascii="Tahoma" w:hAnsi="Tahoma" w:cs="Tahoma"/>
      <w:sz w:val="16"/>
      <w:szCs w:val="16"/>
    </w:rPr>
  </w:style>
  <w:style w:type="character" w:customStyle="1" w:styleId="af2">
    <w:name w:val="Изнесен текст Знак"/>
    <w:basedOn w:val="a0"/>
    <w:link w:val="af1"/>
    <w:uiPriority w:val="99"/>
    <w:semiHidden/>
    <w:rsid w:val="00E47F63"/>
    <w:rPr>
      <w:rFonts w:ascii="Times New Roman" w:eastAsia="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259"/>
    <w:rPr>
      <w:rFonts w:ascii="Times New Roman" w:eastAsia="Times New Roman" w:hAnsi="Times New Roman"/>
      <w:sz w:val="24"/>
      <w:szCs w:val="24"/>
    </w:rPr>
  </w:style>
  <w:style w:type="paragraph" w:styleId="3">
    <w:name w:val="heading 3"/>
    <w:aliases w:val="normal,h3,C Heading,Head3,Heading3,Sub-heading,Z_hanging_3,h31,3,Titre 3,l3,CT,LetHead3,Normal Heading 3,MisHead3,Normalhead3"/>
    <w:basedOn w:val="a"/>
    <w:next w:val="a"/>
    <w:link w:val="30"/>
    <w:uiPriority w:val="99"/>
    <w:qFormat/>
    <w:rsid w:val="00B32259"/>
    <w:pPr>
      <w:keepNext/>
      <w:spacing w:before="240" w:after="60"/>
      <w:outlineLvl w:val="2"/>
    </w:pPr>
    <w:rPr>
      <w:rFonts w:ascii="Arial" w:eastAsia="Calibri" w:hAnsi="Arial" w:cs="Arial"/>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aliases w:val="normal Char,h3 Char,C Heading Char,Head3 Char,Heading3 Char,Sub-heading Char,Z_hanging_3 Char,h31 Char,3 Char,Titre 3 Char,l3 Char,CT Char,LetHead3 Char,Normal Heading 3 Char,MisHead3 Char,Normalhead3 Char"/>
    <w:basedOn w:val="a0"/>
    <w:uiPriority w:val="99"/>
    <w:semiHidden/>
    <w:locked/>
    <w:rsid w:val="00B32259"/>
    <w:rPr>
      <w:rFonts w:ascii="Cambria" w:hAnsi="Cambria" w:cs="Cambria"/>
      <w:b/>
      <w:bCs/>
      <w:color w:val="auto"/>
      <w:sz w:val="24"/>
      <w:szCs w:val="24"/>
      <w:lang w:eastAsia="bg-BG"/>
    </w:rPr>
  </w:style>
  <w:style w:type="character" w:customStyle="1" w:styleId="30">
    <w:name w:val="Заглавие 3 Знак"/>
    <w:aliases w:val="normal Знак,h3 Знак,C Heading Знак,Head3 Знак,Heading3 Знак,Sub-heading Знак,Z_hanging_3 Знак,h31 Знак,3 Знак,Titre 3 Знак,l3 Знак,CT Знак,LetHead3 Знак,Normal Heading 3 Знак,MisHead3 Знак,Normalhead3 Знак"/>
    <w:link w:val="3"/>
    <w:uiPriority w:val="99"/>
    <w:semiHidden/>
    <w:locked/>
    <w:rsid w:val="00B32259"/>
    <w:rPr>
      <w:rFonts w:ascii="Arial" w:hAnsi="Arial" w:cs="Arial"/>
      <w:sz w:val="26"/>
      <w:szCs w:val="26"/>
      <w:lang w:eastAsia="bg-BG"/>
    </w:rPr>
  </w:style>
  <w:style w:type="paragraph" w:styleId="a3">
    <w:name w:val="Body Text"/>
    <w:basedOn w:val="a"/>
    <w:link w:val="a4"/>
    <w:uiPriority w:val="99"/>
    <w:semiHidden/>
    <w:rsid w:val="00B32259"/>
    <w:pPr>
      <w:spacing w:after="120"/>
    </w:pPr>
  </w:style>
  <w:style w:type="character" w:customStyle="1" w:styleId="a4">
    <w:name w:val="Основен текст Знак"/>
    <w:basedOn w:val="a0"/>
    <w:link w:val="a3"/>
    <w:uiPriority w:val="99"/>
    <w:semiHidden/>
    <w:locked/>
    <w:rsid w:val="00B32259"/>
    <w:rPr>
      <w:rFonts w:ascii="Times New Roman" w:hAnsi="Times New Roman" w:cs="Times New Roman"/>
      <w:sz w:val="24"/>
      <w:szCs w:val="24"/>
      <w:lang w:eastAsia="bg-BG"/>
    </w:rPr>
  </w:style>
  <w:style w:type="paragraph" w:styleId="2">
    <w:name w:val="Body Text 2"/>
    <w:basedOn w:val="a"/>
    <w:link w:val="20"/>
    <w:uiPriority w:val="99"/>
    <w:rsid w:val="00B32259"/>
    <w:pPr>
      <w:spacing w:after="120" w:line="480" w:lineRule="auto"/>
    </w:pPr>
    <w:rPr>
      <w:rFonts w:eastAsia="Calibri"/>
      <w:lang w:eastAsia="en-US"/>
    </w:rPr>
  </w:style>
  <w:style w:type="character" w:customStyle="1" w:styleId="20">
    <w:name w:val="Основен текст 2 Знак"/>
    <w:basedOn w:val="a0"/>
    <w:link w:val="2"/>
    <w:uiPriority w:val="99"/>
    <w:locked/>
    <w:rsid w:val="00B32259"/>
    <w:rPr>
      <w:rFonts w:ascii="Times New Roman" w:hAnsi="Times New Roman" w:cs="Times New Roman"/>
      <w:sz w:val="24"/>
      <w:szCs w:val="24"/>
    </w:rPr>
  </w:style>
  <w:style w:type="paragraph" w:styleId="31">
    <w:name w:val="Body Text Indent 3"/>
    <w:basedOn w:val="a"/>
    <w:link w:val="32"/>
    <w:uiPriority w:val="99"/>
    <w:semiHidden/>
    <w:rsid w:val="00B32259"/>
    <w:pPr>
      <w:spacing w:after="120"/>
      <w:ind w:left="360"/>
    </w:pPr>
    <w:rPr>
      <w:sz w:val="16"/>
      <w:szCs w:val="16"/>
    </w:rPr>
  </w:style>
  <w:style w:type="character" w:customStyle="1" w:styleId="32">
    <w:name w:val="Основен текст с отстъп 3 Знак"/>
    <w:basedOn w:val="a0"/>
    <w:link w:val="31"/>
    <w:uiPriority w:val="99"/>
    <w:semiHidden/>
    <w:locked/>
    <w:rsid w:val="00B32259"/>
    <w:rPr>
      <w:rFonts w:ascii="Times New Roman" w:hAnsi="Times New Roman" w:cs="Times New Roman"/>
      <w:sz w:val="16"/>
      <w:szCs w:val="16"/>
      <w:lang w:eastAsia="bg-BG"/>
    </w:rPr>
  </w:style>
  <w:style w:type="paragraph" w:styleId="a5">
    <w:name w:val="Plain Text"/>
    <w:basedOn w:val="a"/>
    <w:link w:val="a6"/>
    <w:uiPriority w:val="99"/>
    <w:rsid w:val="00B32259"/>
    <w:rPr>
      <w:rFonts w:ascii="Courier New" w:hAnsi="Courier New" w:cs="Courier New"/>
      <w:sz w:val="20"/>
      <w:szCs w:val="20"/>
    </w:rPr>
  </w:style>
  <w:style w:type="character" w:customStyle="1" w:styleId="PlainTextChar">
    <w:name w:val="Plain Text Char"/>
    <w:basedOn w:val="a0"/>
    <w:uiPriority w:val="99"/>
    <w:semiHidden/>
    <w:locked/>
    <w:rsid w:val="00B32259"/>
    <w:rPr>
      <w:rFonts w:ascii="Consolas" w:hAnsi="Consolas" w:cs="Consolas"/>
      <w:sz w:val="21"/>
      <w:szCs w:val="21"/>
      <w:lang w:eastAsia="bg-BG"/>
    </w:rPr>
  </w:style>
  <w:style w:type="character" w:customStyle="1" w:styleId="a6">
    <w:name w:val="Обикновен текст Знак"/>
    <w:link w:val="a5"/>
    <w:uiPriority w:val="99"/>
    <w:locked/>
    <w:rsid w:val="00B32259"/>
    <w:rPr>
      <w:rFonts w:ascii="Courier New" w:hAnsi="Courier New" w:cs="Courier New"/>
      <w:sz w:val="20"/>
      <w:szCs w:val="20"/>
      <w:lang w:eastAsia="bg-BG"/>
    </w:rPr>
  </w:style>
  <w:style w:type="character" w:customStyle="1" w:styleId="FontStyle87">
    <w:name w:val="Font Style87"/>
    <w:basedOn w:val="a0"/>
    <w:uiPriority w:val="99"/>
    <w:rsid w:val="003B7A1D"/>
    <w:rPr>
      <w:rFonts w:ascii="Times New Roman" w:hAnsi="Times New Roman" w:cs="Times New Roman"/>
      <w:sz w:val="22"/>
      <w:szCs w:val="22"/>
    </w:rPr>
  </w:style>
  <w:style w:type="paragraph" w:customStyle="1" w:styleId="Default">
    <w:name w:val="Default"/>
    <w:uiPriority w:val="99"/>
    <w:rsid w:val="001E33F6"/>
    <w:pPr>
      <w:autoSpaceDE w:val="0"/>
      <w:autoSpaceDN w:val="0"/>
      <w:adjustRightInd w:val="0"/>
    </w:pPr>
    <w:rPr>
      <w:rFonts w:ascii="Times New Roman" w:eastAsia="Times New Roman" w:hAnsi="Times New Roman"/>
      <w:color w:val="000000"/>
      <w:sz w:val="24"/>
      <w:szCs w:val="24"/>
    </w:rPr>
  </w:style>
  <w:style w:type="character" w:customStyle="1" w:styleId="FontStyle221">
    <w:name w:val="Font Style221"/>
    <w:basedOn w:val="a0"/>
    <w:uiPriority w:val="99"/>
    <w:rsid w:val="001E33F6"/>
    <w:rPr>
      <w:rFonts w:ascii="Times New Roman" w:hAnsi="Times New Roman" w:cs="Times New Roman"/>
      <w:sz w:val="22"/>
      <w:szCs w:val="22"/>
    </w:rPr>
  </w:style>
  <w:style w:type="character" w:styleId="a7">
    <w:name w:val="Hyperlink"/>
    <w:basedOn w:val="a0"/>
    <w:uiPriority w:val="99"/>
    <w:rsid w:val="001E33F6"/>
    <w:rPr>
      <w:color w:val="0000FF"/>
      <w:u w:val="single"/>
    </w:rPr>
  </w:style>
  <w:style w:type="character" w:customStyle="1" w:styleId="FontStyle50">
    <w:name w:val="Font Style50"/>
    <w:uiPriority w:val="99"/>
    <w:rsid w:val="001E33F6"/>
    <w:rPr>
      <w:rFonts w:ascii="Times New Roman" w:hAnsi="Times New Roman" w:cs="Times New Roman"/>
      <w:sz w:val="22"/>
      <w:szCs w:val="22"/>
    </w:rPr>
  </w:style>
  <w:style w:type="character" w:customStyle="1" w:styleId="FontStyle17">
    <w:name w:val="Font Style17"/>
    <w:uiPriority w:val="99"/>
    <w:rsid w:val="001E33F6"/>
    <w:rPr>
      <w:rFonts w:ascii="Times New Roman" w:hAnsi="Times New Roman" w:cs="Times New Roman"/>
      <w:sz w:val="26"/>
      <w:szCs w:val="26"/>
    </w:rPr>
  </w:style>
  <w:style w:type="paragraph" w:styleId="a8">
    <w:name w:val="header"/>
    <w:basedOn w:val="a"/>
    <w:link w:val="a9"/>
    <w:uiPriority w:val="99"/>
    <w:rsid w:val="00856519"/>
    <w:pPr>
      <w:tabs>
        <w:tab w:val="center" w:pos="4536"/>
        <w:tab w:val="right" w:pos="9072"/>
      </w:tabs>
    </w:pPr>
  </w:style>
  <w:style w:type="character" w:customStyle="1" w:styleId="a9">
    <w:name w:val="Горен колонтитул Знак"/>
    <w:basedOn w:val="a0"/>
    <w:link w:val="a8"/>
    <w:uiPriority w:val="99"/>
    <w:locked/>
    <w:rsid w:val="00856519"/>
    <w:rPr>
      <w:rFonts w:ascii="Times New Roman" w:hAnsi="Times New Roman" w:cs="Times New Roman"/>
      <w:sz w:val="24"/>
      <w:szCs w:val="24"/>
      <w:lang w:eastAsia="bg-BG"/>
    </w:rPr>
  </w:style>
  <w:style w:type="paragraph" w:styleId="aa">
    <w:name w:val="footer"/>
    <w:basedOn w:val="a"/>
    <w:link w:val="ab"/>
    <w:uiPriority w:val="99"/>
    <w:rsid w:val="00856519"/>
    <w:pPr>
      <w:tabs>
        <w:tab w:val="center" w:pos="4536"/>
        <w:tab w:val="right" w:pos="9072"/>
      </w:tabs>
    </w:pPr>
  </w:style>
  <w:style w:type="character" w:customStyle="1" w:styleId="ab">
    <w:name w:val="Долен колонтитул Знак"/>
    <w:basedOn w:val="a0"/>
    <w:link w:val="aa"/>
    <w:uiPriority w:val="99"/>
    <w:locked/>
    <w:rsid w:val="00856519"/>
    <w:rPr>
      <w:rFonts w:ascii="Times New Roman" w:hAnsi="Times New Roman" w:cs="Times New Roman"/>
      <w:sz w:val="24"/>
      <w:szCs w:val="24"/>
      <w:lang w:eastAsia="bg-BG"/>
    </w:rPr>
  </w:style>
  <w:style w:type="paragraph" w:customStyle="1" w:styleId="CharCharCharChar1CharCharChar1">
    <w:name w:val="Char Char Char Char1 Char Char Char1"/>
    <w:basedOn w:val="a"/>
    <w:uiPriority w:val="99"/>
    <w:rsid w:val="001F6EDF"/>
    <w:pPr>
      <w:tabs>
        <w:tab w:val="left" w:pos="709"/>
      </w:tabs>
    </w:pPr>
    <w:rPr>
      <w:rFonts w:ascii="Tahoma" w:hAnsi="Tahoma" w:cs="Tahoma"/>
      <w:lang w:val="pl-PL" w:eastAsia="pl-PL"/>
    </w:rPr>
  </w:style>
  <w:style w:type="character" w:styleId="ac">
    <w:name w:val="annotation reference"/>
    <w:basedOn w:val="a0"/>
    <w:uiPriority w:val="99"/>
    <w:semiHidden/>
    <w:rsid w:val="009C7CD8"/>
    <w:rPr>
      <w:sz w:val="16"/>
      <w:szCs w:val="16"/>
    </w:rPr>
  </w:style>
  <w:style w:type="paragraph" w:styleId="ad">
    <w:name w:val="annotation text"/>
    <w:basedOn w:val="a"/>
    <w:link w:val="ae"/>
    <w:uiPriority w:val="99"/>
    <w:semiHidden/>
    <w:rsid w:val="009C7CD8"/>
    <w:rPr>
      <w:sz w:val="20"/>
      <w:szCs w:val="20"/>
    </w:rPr>
  </w:style>
  <w:style w:type="character" w:customStyle="1" w:styleId="ae">
    <w:name w:val="Текст на коментар Знак"/>
    <w:basedOn w:val="a0"/>
    <w:link w:val="ad"/>
    <w:uiPriority w:val="99"/>
    <w:semiHidden/>
    <w:rsid w:val="00E47F63"/>
    <w:rPr>
      <w:rFonts w:ascii="Times New Roman" w:eastAsia="Times New Roman" w:hAnsi="Times New Roman"/>
      <w:sz w:val="20"/>
      <w:szCs w:val="20"/>
    </w:rPr>
  </w:style>
  <w:style w:type="paragraph" w:styleId="af">
    <w:name w:val="annotation subject"/>
    <w:basedOn w:val="ad"/>
    <w:next w:val="ad"/>
    <w:link w:val="af0"/>
    <w:uiPriority w:val="99"/>
    <w:semiHidden/>
    <w:rsid w:val="009C7CD8"/>
    <w:rPr>
      <w:b/>
      <w:bCs/>
    </w:rPr>
  </w:style>
  <w:style w:type="character" w:customStyle="1" w:styleId="af0">
    <w:name w:val="Предмет на коментар Знак"/>
    <w:basedOn w:val="ae"/>
    <w:link w:val="af"/>
    <w:uiPriority w:val="99"/>
    <w:semiHidden/>
    <w:rsid w:val="00E47F63"/>
    <w:rPr>
      <w:rFonts w:ascii="Times New Roman" w:eastAsia="Times New Roman" w:hAnsi="Times New Roman"/>
      <w:b/>
      <w:bCs/>
      <w:sz w:val="20"/>
      <w:szCs w:val="20"/>
    </w:rPr>
  </w:style>
  <w:style w:type="paragraph" w:styleId="af1">
    <w:name w:val="Balloon Text"/>
    <w:basedOn w:val="a"/>
    <w:link w:val="af2"/>
    <w:uiPriority w:val="99"/>
    <w:semiHidden/>
    <w:rsid w:val="009C7CD8"/>
    <w:rPr>
      <w:rFonts w:ascii="Tahoma" w:hAnsi="Tahoma" w:cs="Tahoma"/>
      <w:sz w:val="16"/>
      <w:szCs w:val="16"/>
    </w:rPr>
  </w:style>
  <w:style w:type="character" w:customStyle="1" w:styleId="af2">
    <w:name w:val="Изнесен текст Знак"/>
    <w:basedOn w:val="a0"/>
    <w:link w:val="af1"/>
    <w:uiPriority w:val="99"/>
    <w:semiHidden/>
    <w:rsid w:val="00E47F63"/>
    <w:rPr>
      <w:rFonts w:ascii="Times New Roman" w:eastAsia="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751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ulture-eea-bg.org/images/documents/11.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eeagrants.org" TargetMode="External"/><Relationship Id="rId2" Type="http://schemas.openxmlformats.org/officeDocument/2006/relationships/hyperlink" Target="http://www.culture-eea-bg.or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15</Pages>
  <Words>4511</Words>
  <Characters>27287</Characters>
  <Application>Microsoft Office Word</Application>
  <DocSecurity>0</DocSecurity>
  <Lines>227</Lines>
  <Paragraphs>63</Paragraphs>
  <ScaleCrop>false</ScaleCrop>
  <HeadingPairs>
    <vt:vector size="2" baseType="variant">
      <vt:variant>
        <vt:lpstr>Заглавие</vt:lpstr>
      </vt:variant>
      <vt:variant>
        <vt:i4>1</vt:i4>
      </vt:variant>
    </vt:vector>
  </HeadingPairs>
  <TitlesOfParts>
    <vt:vector size="1" baseType="lpstr">
      <vt:lpstr>Образец 22</vt:lpstr>
    </vt:vector>
  </TitlesOfParts>
  <Company/>
  <LinksUpToDate>false</LinksUpToDate>
  <CharactersWithSpaces>31735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22</dc:title>
  <dc:creator>User</dc:creator>
  <cp:lastModifiedBy>alehander kolev</cp:lastModifiedBy>
  <cp:revision>8</cp:revision>
  <dcterms:created xsi:type="dcterms:W3CDTF">2016-01-11T14:39:00Z</dcterms:created>
  <dcterms:modified xsi:type="dcterms:W3CDTF">2016-01-29T08:43:00Z</dcterms:modified>
</cp:coreProperties>
</file>